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771" w:rsidRDefault="00542771" w:rsidP="00542771">
      <w:pPr>
        <w:spacing w:line="600" w:lineRule="exact"/>
        <w:rPr>
          <w:rFonts w:ascii="黑体" w:eastAsia="黑体" w:hAnsi="黑体"/>
          <w:sz w:val="32"/>
          <w:szCs w:val="32"/>
        </w:rPr>
      </w:pPr>
      <w:r>
        <w:rPr>
          <w:rFonts w:ascii="黑体" w:eastAsia="黑体" w:hAnsi="黑体" w:hint="eastAsia"/>
          <w:sz w:val="32"/>
          <w:szCs w:val="32"/>
        </w:rPr>
        <w:t>附件1</w:t>
      </w:r>
    </w:p>
    <w:p w:rsidR="00542771" w:rsidRDefault="00542771" w:rsidP="00542771">
      <w:pPr>
        <w:adjustRightInd w:val="0"/>
        <w:snapToGrid w:val="0"/>
        <w:spacing w:line="560" w:lineRule="exact"/>
        <w:rPr>
          <w:rFonts w:ascii="黑体" w:eastAsia="黑体" w:hAnsi="黑体"/>
          <w:color w:val="000000"/>
          <w:sz w:val="32"/>
          <w:szCs w:val="32"/>
        </w:rPr>
      </w:pPr>
    </w:p>
    <w:p w:rsidR="00542771" w:rsidRDefault="00542771" w:rsidP="00542771">
      <w:pPr>
        <w:adjustRightInd w:val="0"/>
        <w:snapToGrid w:val="0"/>
        <w:spacing w:line="560" w:lineRule="exact"/>
        <w:jc w:val="center"/>
        <w:rPr>
          <w:rFonts w:ascii="方正小标宋_GBK" w:eastAsia="方正小标宋_GBK" w:hAnsi="华文中宋"/>
          <w:bCs/>
          <w:sz w:val="44"/>
          <w:szCs w:val="44"/>
        </w:rPr>
      </w:pPr>
      <w:bookmarkStart w:id="0" w:name="_GoBack"/>
      <w:r>
        <w:rPr>
          <w:rFonts w:ascii="方正小标宋_GBK" w:eastAsia="方正小标宋_GBK" w:hAnsi="华文中宋" w:hint="eastAsia"/>
          <w:bCs/>
          <w:sz w:val="44"/>
          <w:szCs w:val="44"/>
        </w:rPr>
        <w:t>泰州市教育信息化研究课题指南</w:t>
      </w:r>
    </w:p>
    <w:bookmarkEnd w:id="0"/>
    <w:p w:rsidR="00542771" w:rsidRDefault="00542771" w:rsidP="00542771">
      <w:pPr>
        <w:adjustRightInd w:val="0"/>
        <w:snapToGrid w:val="0"/>
        <w:spacing w:line="560" w:lineRule="exact"/>
        <w:rPr>
          <w:rFonts w:ascii="仿宋_GB2312" w:eastAsia="仿宋_GB2312"/>
          <w:sz w:val="32"/>
          <w:szCs w:val="32"/>
        </w:rPr>
      </w:pP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为贯彻落实教育部《教育信息化2</w:t>
      </w:r>
      <w:r>
        <w:rPr>
          <w:rFonts w:ascii="仿宋_GB2312" w:eastAsia="仿宋_GB2312" w:hAnsi="仿宋"/>
          <w:sz w:val="32"/>
          <w:szCs w:val="32"/>
        </w:rPr>
        <w:t>.0</w:t>
      </w:r>
      <w:r>
        <w:rPr>
          <w:rFonts w:ascii="仿宋_GB2312" w:eastAsia="仿宋_GB2312" w:hAnsi="仿宋" w:hint="eastAsia"/>
          <w:sz w:val="32"/>
          <w:szCs w:val="32"/>
        </w:rPr>
        <w:t>行动</w:t>
      </w:r>
      <w:r>
        <w:rPr>
          <w:rFonts w:ascii="仿宋_GB2312" w:eastAsia="仿宋_GB2312" w:hAnsi="仿宋"/>
          <w:sz w:val="32"/>
          <w:szCs w:val="32"/>
        </w:rPr>
        <w:t>计划</w:t>
      </w:r>
      <w:r>
        <w:rPr>
          <w:rFonts w:ascii="仿宋_GB2312" w:eastAsia="仿宋_GB2312" w:hAnsi="仿宋" w:hint="eastAsia"/>
          <w:sz w:val="32"/>
          <w:szCs w:val="32"/>
        </w:rPr>
        <w:t>》以及江苏省教育信息化相关工作的要求和精神，特制定泰州市教育信息化研究课题指南。全市教育信息化课题研究以深入推进信息技术与教育教学深度融合为核心，以构建全市教育信息化公共服务体系、服务教育发展大局和创新人才培养为目标，关注理念创新和实践探索，注重案例培育和模式重建。申请人可参照本指南所提出的研究领域和方向，根据自身的研究基础和特长，自拟课题名称申报。</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一、教育信息化发展战略研究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教育信息化促进区域教育公平、提高教育质量研究;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教育信息化标准研究；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教育信息化推进机制的研究；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教育信息化推进策略和发展模式研究；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惠及全民的教育信息化支撑体系应用示范研究；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区域教育信息化协同发展研究；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以教育信息化推进基础教育优质均衡发展、培养信息社会公民基本素养的范式研究；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lastRenderedPageBreak/>
        <w:t>以教育信息化推进职业教育创新发展、促进高技能人才培养的范式研究；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信息技术环境下学习型社会建设和终身教育体系建构研究；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农村中小学现代远程教育工程应用效益评估研究；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信息技术环境下的全纳、公平、有质量的教育实践研究；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w:t>
      </w:r>
      <w:r>
        <w:rPr>
          <w:rFonts w:ascii="仿宋_GB2312" w:eastAsia="仿宋_GB2312" w:hAnsi="仿宋"/>
          <w:sz w:val="32"/>
          <w:szCs w:val="32"/>
        </w:rPr>
        <w:t>数字化战略研究；</w:t>
      </w:r>
    </w:p>
    <w:p w:rsidR="00542771" w:rsidRPr="0027739B"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教育数字</w:t>
      </w:r>
      <w:r>
        <w:rPr>
          <w:rFonts w:ascii="仿宋_GB2312" w:eastAsia="仿宋_GB2312" w:hAnsi="仿宋"/>
          <w:sz w:val="32"/>
          <w:szCs w:val="32"/>
        </w:rPr>
        <w:t>化转型发展研究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二、信息技术环境下学与教的理论与实践研究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信息化学习方式的变革及影响因素研究；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基于物联网、大数据的一体化、网络化、智能化的智慧教育教学环境建设及其应用研究；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MOOC、微课、翻转课堂、SPOC等适应未来人才培养、引领世界课程改革的智慧型课程资源建设及其应用研究；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数据</w:t>
      </w:r>
      <w:r>
        <w:rPr>
          <w:rFonts w:ascii="仿宋_GB2312" w:eastAsia="仿宋_GB2312" w:hAnsi="仿宋"/>
          <w:sz w:val="32"/>
          <w:szCs w:val="32"/>
        </w:rPr>
        <w:t>支持下以学习者为中心的教学案例研究；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利用信息</w:t>
      </w:r>
      <w:r>
        <w:rPr>
          <w:rFonts w:ascii="仿宋_GB2312" w:eastAsia="仿宋_GB2312" w:hAnsi="仿宋"/>
          <w:sz w:val="32"/>
          <w:szCs w:val="32"/>
        </w:rPr>
        <w:t>技术培养学生</w:t>
      </w:r>
      <w:r>
        <w:rPr>
          <w:rFonts w:ascii="仿宋_GB2312" w:eastAsia="仿宋_GB2312" w:hAnsi="仿宋" w:hint="eastAsia"/>
          <w:sz w:val="32"/>
          <w:szCs w:val="32"/>
        </w:rPr>
        <w:t>核心素养的研究；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专业化教学应用工具软件开发及其学科应用研究；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数字校园/智慧校园环境下教学模式创新研究；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远程同步课堂促进教与学方式变革研究；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无线校园环境下的精准教学模式研究；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基于伴随式数据收集的大数据教学分析研究；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基于在线课程开展混合式教学的实践研究；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lastRenderedPageBreak/>
        <w:t>在线教育及其与线下教育融合研究；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在线学习分析模式与工具研究；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信息技术环境下的终身学习、泛在学习、自适应学习等新型学习方式的研究；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基于教育大数据的教育决策、教育管理、教育评价等新型治理方式的研究。</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三、数字教育资源建设与应用专题研究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“泰微课</w:t>
      </w:r>
      <w:r>
        <w:rPr>
          <w:rFonts w:ascii="仿宋_GB2312" w:eastAsia="仿宋_GB2312" w:hAnsi="仿宋"/>
          <w:sz w:val="32"/>
          <w:szCs w:val="32"/>
        </w:rPr>
        <w:t>”</w:t>
      </w:r>
      <w:r>
        <w:rPr>
          <w:rFonts w:ascii="仿宋_GB2312" w:eastAsia="仿宋_GB2312" w:hAnsi="仿宋" w:hint="eastAsia"/>
          <w:sz w:val="32"/>
          <w:szCs w:val="32"/>
        </w:rPr>
        <w:t>资源</w:t>
      </w:r>
      <w:r>
        <w:rPr>
          <w:rFonts w:ascii="仿宋_GB2312" w:eastAsia="仿宋_GB2312" w:hAnsi="仿宋"/>
          <w:sz w:val="32"/>
          <w:szCs w:val="32"/>
        </w:rPr>
        <w:t>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基于云计算的区域教育资源公共服务模式研究；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资源开发、应用、服务的机制研究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区域推进数字资源共享的案例研究；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校本数字资源的建设与应用研究；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微课的研发及应用模式研究；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在线开放课程的建设与应用研究；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名师空</w:t>
      </w:r>
      <w:r>
        <w:rPr>
          <w:rFonts w:ascii="仿宋_GB2312" w:eastAsia="仿宋_GB2312" w:hAnsi="仿宋"/>
          <w:sz w:val="32"/>
          <w:szCs w:val="32"/>
        </w:rPr>
        <w:t>中课堂研究；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网络支撑技术与学科深度融合的学习平台开发与建设研究；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基于云平台的数字资源建设与应用研究;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生成性资源的共享与应用研究；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泛在学习资源建设与应用研究；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数字博物馆、数字图书馆等新型学习资源的应用模式研究；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lastRenderedPageBreak/>
        <w:t>面向学习创新的数字化教育装备开发与应用研究。</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四、教育信息化能力提升专题研究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校长信息化领导力提升策略研究；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管理信息化水平提升策略研究；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网络环境下教师信息技术应用能力发展模式及提升策略研究；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网络教研促进教师专业发展研究;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信息技术环境下的教师专业发展共同体的构建与实证研究；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教育信息技术促进继续教育的创新与发展研究。</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五、网络学习空间建设专题研究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学生应用网络学习空间开展自主、合作、探究式学习研究；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基于网络空间的德育教育模式研究;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学生网络学习空间特色建设与应用研究；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教师应用网络学习空间开展网络</w:t>
      </w:r>
      <w:r>
        <w:rPr>
          <w:rFonts w:ascii="仿宋_GB2312" w:eastAsia="仿宋_GB2312" w:hAnsi="仿宋"/>
          <w:sz w:val="32"/>
          <w:szCs w:val="32"/>
        </w:rPr>
        <w:t>研修的实践研究；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网络名师</w:t>
      </w:r>
      <w:r>
        <w:rPr>
          <w:rFonts w:ascii="仿宋_GB2312" w:eastAsia="仿宋_GB2312" w:hAnsi="仿宋"/>
          <w:sz w:val="32"/>
          <w:szCs w:val="32"/>
        </w:rPr>
        <w:t>工作室研究；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城乡结对</w:t>
      </w:r>
      <w:r>
        <w:rPr>
          <w:rFonts w:ascii="仿宋_GB2312" w:eastAsia="仿宋_GB2312" w:hAnsi="仿宋"/>
          <w:sz w:val="32"/>
          <w:szCs w:val="32"/>
        </w:rPr>
        <w:t>互动课堂研究；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应用网络学习空间开展家校互动</w:t>
      </w:r>
      <w:r>
        <w:rPr>
          <w:rFonts w:ascii="仿宋_GB2312" w:eastAsia="仿宋_GB2312" w:hAnsi="仿宋"/>
          <w:sz w:val="32"/>
          <w:szCs w:val="32"/>
        </w:rPr>
        <w:t>的实践研究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基于统一身份认证的网络学习空间服务模式研究；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基于网络空间的班级组织管理、学生综合评价研究。</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六、教育信息化</w:t>
      </w:r>
      <w:r>
        <w:rPr>
          <w:rFonts w:ascii="黑体" w:eastAsia="黑体" w:hAnsi="黑体"/>
          <w:sz w:val="32"/>
          <w:szCs w:val="32"/>
        </w:rPr>
        <w:t>公共服务体系建设专题</w:t>
      </w:r>
      <w:r>
        <w:rPr>
          <w:rFonts w:ascii="黑体" w:eastAsia="黑体" w:hAnsi="黑体" w:hint="eastAsia"/>
          <w:sz w:val="32"/>
          <w:szCs w:val="32"/>
        </w:rPr>
        <w:t>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lastRenderedPageBreak/>
        <w:t>教育资源公共服务体系区域平台建设和管理研究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教育资源公共服务体系协同服务模式研究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教育资源公共服务体系资源汇聚与共享机制研究</w:t>
      </w:r>
      <w:r>
        <w:rPr>
          <w:rFonts w:ascii="仿宋_GB2312" w:eastAsia="仿宋_GB2312" w:hAnsi="仿宋" w:hint="eastAsia"/>
          <w:sz w:val="32"/>
          <w:szCs w:val="32"/>
        </w:rPr>
        <w:t>;</w:t>
      </w:r>
      <w:r>
        <w:rPr>
          <w:rFonts w:ascii="仿宋_GB2312" w:eastAsia="仿宋_GB2312" w:hAnsi="仿宋"/>
          <w:sz w:val="32"/>
          <w:szCs w:val="32"/>
        </w:rPr>
        <w:t xml:space="preserve"> </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数字教育资源公共服务体系资源创新应用模式研究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国</w:t>
      </w:r>
      <w:r>
        <w:rPr>
          <w:rFonts w:ascii="仿宋_GB2312" w:eastAsia="仿宋_GB2312" w:hAnsi="仿宋"/>
          <w:sz w:val="32"/>
          <w:szCs w:val="32"/>
        </w:rPr>
        <w:t>家中小学智慧教育云平台应用研究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仿宋" w:eastAsia="仿宋" w:hAnsi="仿宋"/>
          <w:sz w:val="32"/>
          <w:szCs w:val="32"/>
        </w:rPr>
      </w:pPr>
      <w:r>
        <w:rPr>
          <w:rFonts w:ascii="黑体" w:eastAsia="黑体" w:hAnsi="黑体" w:hint="eastAsia"/>
          <w:sz w:val="32"/>
          <w:szCs w:val="32"/>
        </w:rPr>
        <w:t>七、创客、STEAM/STEM、AR/VR/MR专题研究</w:t>
      </w:r>
    </w:p>
    <w:p w:rsidR="00542771" w:rsidRDefault="00542771" w:rsidP="00542771">
      <w:pPr>
        <w:adjustRightInd w:val="0"/>
        <w:snapToGrid w:val="0"/>
        <w:spacing w:line="560" w:lineRule="exact"/>
        <w:ind w:firstLineChars="200" w:firstLine="640"/>
        <w:rPr>
          <w:rFonts w:ascii="仿宋" w:eastAsia="仿宋" w:hAnsi="仿宋"/>
          <w:sz w:val="32"/>
          <w:szCs w:val="32"/>
        </w:rPr>
      </w:pPr>
      <w:r>
        <w:rPr>
          <w:rFonts w:ascii="仿宋_GB2312" w:eastAsia="仿宋_GB2312" w:hAnsi="仿宋" w:hint="eastAsia"/>
          <w:sz w:val="32"/>
          <w:szCs w:val="32"/>
        </w:rPr>
        <w:t>创客校本课程开发研究；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学校创客空间建设与应用研究；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创客课程促进学生思维发展的研究；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STEAM/STEM教育课程开发研究；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STEAM/STEM促进学生创新能力培养研究；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机器人课程开发与应用研究；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人工智能技术在教育教学中的应用与实践研究；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AR/VR/MR</w:t>
      </w:r>
      <w:r>
        <w:rPr>
          <w:rFonts w:ascii="仿宋_GB2312" w:eastAsia="仿宋_GB2312" w:hAnsi="仿宋"/>
          <w:sz w:val="32"/>
          <w:szCs w:val="32"/>
        </w:rPr>
        <w:t>在</w:t>
      </w:r>
      <w:r>
        <w:rPr>
          <w:rFonts w:ascii="仿宋_GB2312" w:eastAsia="仿宋_GB2312" w:hAnsi="仿宋" w:hint="eastAsia"/>
          <w:sz w:val="32"/>
          <w:szCs w:val="32"/>
        </w:rPr>
        <w:t>教育教学中的</w:t>
      </w:r>
      <w:r>
        <w:rPr>
          <w:rFonts w:ascii="仿宋_GB2312" w:eastAsia="仿宋_GB2312" w:hAnsi="仿宋"/>
          <w:sz w:val="32"/>
          <w:szCs w:val="32"/>
        </w:rPr>
        <w:t>应用与实践研究</w:t>
      </w:r>
      <w:r>
        <w:rPr>
          <w:rFonts w:ascii="仿宋_GB2312" w:eastAsia="仿宋_GB2312" w:hAnsi="仿宋" w:hint="eastAsia"/>
          <w:sz w:val="32"/>
          <w:szCs w:val="32"/>
        </w:rPr>
        <w:t>。</w:t>
      </w:r>
    </w:p>
    <w:p w:rsidR="00542771" w:rsidRDefault="00542771" w:rsidP="00542771">
      <w:pPr>
        <w:adjustRightInd w:val="0"/>
        <w:snapToGrid w:val="0"/>
        <w:spacing w:line="560" w:lineRule="exact"/>
        <w:ind w:firstLineChars="200" w:firstLine="640"/>
        <w:rPr>
          <w:rFonts w:ascii="黑体" w:eastAsia="黑体" w:hAnsi="黑体"/>
          <w:sz w:val="32"/>
          <w:szCs w:val="32"/>
        </w:rPr>
      </w:pPr>
      <w:r>
        <w:rPr>
          <w:rFonts w:ascii="黑体" w:eastAsia="黑体" w:hAnsi="黑体" w:hint="eastAsia"/>
          <w:sz w:val="32"/>
          <w:szCs w:val="32"/>
        </w:rPr>
        <w:t>八、智慧教育、未来学校专题研究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数字化校园、无线校园、智慧校园建设研究；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智慧教室、智慧学习体验中心建设与应用研究；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sz w:val="32"/>
          <w:szCs w:val="32"/>
        </w:rPr>
        <w:t>基于智慧教室环境的</w:t>
      </w:r>
      <w:r>
        <w:rPr>
          <w:rFonts w:ascii="仿宋_GB2312" w:eastAsia="仿宋_GB2312" w:hAnsi="仿宋" w:hint="eastAsia"/>
          <w:sz w:val="32"/>
          <w:szCs w:val="32"/>
        </w:rPr>
        <w:t>个性化</w:t>
      </w:r>
      <w:r>
        <w:rPr>
          <w:rFonts w:ascii="仿宋_GB2312" w:eastAsia="仿宋_GB2312" w:hAnsi="仿宋"/>
          <w:sz w:val="32"/>
          <w:szCs w:val="32"/>
        </w:rPr>
        <w:t>教学研究；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游戏化学习的</w:t>
      </w:r>
      <w:r>
        <w:rPr>
          <w:rFonts w:ascii="仿宋_GB2312" w:eastAsia="仿宋_GB2312" w:hAnsi="仿宋"/>
          <w:sz w:val="32"/>
          <w:szCs w:val="32"/>
        </w:rPr>
        <w:t>设计与应用研究；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网上学习型社区建设与应用研究；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移动智能</w:t>
      </w:r>
      <w:r>
        <w:rPr>
          <w:rFonts w:ascii="仿宋_GB2312" w:eastAsia="仿宋_GB2312" w:hAnsi="仿宋"/>
          <w:sz w:val="32"/>
          <w:szCs w:val="32"/>
        </w:rPr>
        <w:t>终端在学科教学中的应用研究；</w:t>
      </w:r>
    </w:p>
    <w:p w:rsidR="00542771" w:rsidRDefault="00542771" w:rsidP="00542771">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未来学校评价标准研究。</w:t>
      </w:r>
    </w:p>
    <w:p w:rsidR="00542771" w:rsidRDefault="00542771" w:rsidP="00542771">
      <w:pPr>
        <w:spacing w:beforeLines="50" w:before="156" w:afterLines="50" w:after="156" w:line="480" w:lineRule="exact"/>
        <w:ind w:firstLine="640"/>
        <w:outlineLvl w:val="0"/>
        <w:rPr>
          <w:rFonts w:ascii="黑体" w:eastAsia="黑体" w:hAnsi="黑体"/>
          <w:bCs/>
          <w:sz w:val="32"/>
          <w:szCs w:val="32"/>
        </w:rPr>
      </w:pPr>
      <w:r>
        <w:rPr>
          <w:rFonts w:ascii="黑体" w:eastAsia="黑体" w:hAnsi="黑体" w:hint="eastAsia"/>
          <w:color w:val="000000"/>
          <w:sz w:val="32"/>
        </w:rPr>
        <w:lastRenderedPageBreak/>
        <w:t>九、</w:t>
      </w:r>
      <w:r>
        <w:rPr>
          <w:rFonts w:ascii="黑体" w:eastAsia="黑体" w:hAnsi="黑体" w:hint="eastAsia"/>
          <w:bCs/>
          <w:sz w:val="32"/>
          <w:szCs w:val="32"/>
        </w:rPr>
        <w:t>“互联网+”背景下家校</w:t>
      </w:r>
      <w:r>
        <w:rPr>
          <w:rFonts w:ascii="黑体" w:eastAsia="黑体" w:hAnsi="黑体"/>
          <w:bCs/>
          <w:sz w:val="32"/>
          <w:szCs w:val="32"/>
        </w:rPr>
        <w:t>（</w:t>
      </w:r>
      <w:r>
        <w:rPr>
          <w:rFonts w:ascii="黑体" w:eastAsia="黑体" w:hAnsi="黑体" w:hint="eastAsia"/>
          <w:bCs/>
          <w:sz w:val="32"/>
          <w:szCs w:val="32"/>
        </w:rPr>
        <w:t>园</w:t>
      </w:r>
      <w:r>
        <w:rPr>
          <w:rFonts w:ascii="黑体" w:eastAsia="黑体" w:hAnsi="黑体"/>
          <w:bCs/>
          <w:sz w:val="32"/>
          <w:szCs w:val="32"/>
        </w:rPr>
        <w:t>）</w:t>
      </w:r>
      <w:r>
        <w:rPr>
          <w:rFonts w:ascii="黑体" w:eastAsia="黑体" w:hAnsi="黑体" w:hint="eastAsia"/>
          <w:bCs/>
          <w:sz w:val="32"/>
          <w:szCs w:val="32"/>
        </w:rPr>
        <w:t>共育研究</w:t>
      </w:r>
    </w:p>
    <w:p w:rsidR="00542771" w:rsidRDefault="00542771" w:rsidP="00542771">
      <w:pPr>
        <w:tabs>
          <w:tab w:val="left" w:pos="3420"/>
        </w:tabs>
        <w:spacing w:line="480" w:lineRule="exact"/>
        <w:ind w:firstLine="640"/>
        <w:rPr>
          <w:rFonts w:ascii="仿宋_GB2312" w:eastAsia="仿宋_GB2312"/>
          <w:sz w:val="32"/>
          <w:szCs w:val="32"/>
        </w:rPr>
      </w:pPr>
      <w:r>
        <w:rPr>
          <w:rFonts w:ascii="仿宋_GB2312" w:eastAsia="仿宋_GB2312" w:hint="eastAsia"/>
          <w:sz w:val="32"/>
          <w:szCs w:val="32"/>
        </w:rPr>
        <w:t>互联网+家校（园）共育模式的创新研究；</w:t>
      </w:r>
    </w:p>
    <w:p w:rsidR="00542771" w:rsidRDefault="00542771" w:rsidP="00542771">
      <w:pPr>
        <w:tabs>
          <w:tab w:val="left" w:pos="3420"/>
        </w:tabs>
        <w:spacing w:line="480" w:lineRule="exact"/>
        <w:ind w:firstLine="640"/>
        <w:rPr>
          <w:rFonts w:ascii="仿宋_GB2312" w:eastAsia="仿宋_GB2312"/>
          <w:sz w:val="32"/>
          <w:szCs w:val="32"/>
        </w:rPr>
      </w:pPr>
      <w:r>
        <w:rPr>
          <w:rFonts w:ascii="仿宋_GB2312" w:eastAsia="仿宋_GB2312" w:hint="eastAsia"/>
          <w:sz w:val="32"/>
          <w:szCs w:val="32"/>
        </w:rPr>
        <w:t>家校（园）共育支持儿童自主学习与发展的实践研究；</w:t>
      </w:r>
    </w:p>
    <w:p w:rsidR="00542771" w:rsidRDefault="00542771" w:rsidP="00542771">
      <w:pPr>
        <w:tabs>
          <w:tab w:val="left" w:pos="3420"/>
        </w:tabs>
        <w:spacing w:line="480" w:lineRule="exact"/>
        <w:ind w:firstLine="640"/>
        <w:rPr>
          <w:rFonts w:ascii="仿宋_GB2312" w:eastAsia="仿宋_GB2312"/>
          <w:sz w:val="32"/>
          <w:szCs w:val="32"/>
        </w:rPr>
      </w:pPr>
      <w:r>
        <w:rPr>
          <w:rFonts w:ascii="仿宋_GB2312" w:eastAsia="仿宋_GB2312" w:hint="eastAsia"/>
          <w:sz w:val="32"/>
          <w:szCs w:val="32"/>
        </w:rPr>
        <w:t>家校（园）共育培养儿童良好习惯的实践研究；</w:t>
      </w:r>
    </w:p>
    <w:p w:rsidR="00542771" w:rsidRDefault="00542771" w:rsidP="00542771">
      <w:pPr>
        <w:tabs>
          <w:tab w:val="left" w:pos="3420"/>
        </w:tabs>
        <w:spacing w:line="480" w:lineRule="exact"/>
        <w:ind w:firstLine="640"/>
        <w:rPr>
          <w:rFonts w:ascii="仿宋_GB2312" w:eastAsia="仿宋_GB2312"/>
          <w:sz w:val="32"/>
          <w:szCs w:val="32"/>
        </w:rPr>
      </w:pPr>
      <w:r>
        <w:rPr>
          <w:rFonts w:ascii="仿宋_GB2312" w:eastAsia="仿宋_GB2312" w:hint="eastAsia"/>
          <w:sz w:val="32"/>
          <w:szCs w:val="32"/>
        </w:rPr>
        <w:t>家校（园）共育的课程体系建构研究；</w:t>
      </w:r>
    </w:p>
    <w:p w:rsidR="00542771" w:rsidRDefault="00542771" w:rsidP="00542771">
      <w:pPr>
        <w:tabs>
          <w:tab w:val="left" w:pos="3420"/>
        </w:tabs>
        <w:spacing w:line="480" w:lineRule="exact"/>
        <w:ind w:firstLine="640"/>
        <w:rPr>
          <w:rFonts w:ascii="仿宋_GB2312" w:eastAsia="仿宋_GB2312"/>
          <w:sz w:val="32"/>
          <w:szCs w:val="32"/>
        </w:rPr>
      </w:pPr>
      <w:r>
        <w:rPr>
          <w:rFonts w:ascii="仿宋_GB2312" w:eastAsia="仿宋_GB2312" w:hint="eastAsia"/>
          <w:sz w:val="32"/>
          <w:szCs w:val="32"/>
        </w:rPr>
        <w:t>家校（园）共育中教师胜任力的研究；</w:t>
      </w:r>
    </w:p>
    <w:p w:rsidR="00542771" w:rsidRDefault="00542771" w:rsidP="00542771">
      <w:pPr>
        <w:tabs>
          <w:tab w:val="left" w:pos="3420"/>
        </w:tabs>
        <w:spacing w:line="480" w:lineRule="exact"/>
        <w:ind w:firstLine="640"/>
        <w:rPr>
          <w:rFonts w:ascii="黑体" w:eastAsia="黑体" w:hAnsi="黑体"/>
          <w:b/>
          <w:bCs/>
          <w:sz w:val="32"/>
          <w:szCs w:val="32"/>
        </w:rPr>
      </w:pPr>
      <w:r>
        <w:rPr>
          <w:rFonts w:ascii="仿宋_GB2312" w:eastAsia="仿宋_GB2312" w:hint="eastAsia"/>
          <w:sz w:val="32"/>
          <w:szCs w:val="32"/>
        </w:rPr>
        <w:t>家校（园）共育质量评价指标研究。</w:t>
      </w:r>
    </w:p>
    <w:p w:rsidR="00542771" w:rsidRDefault="00542771" w:rsidP="00542771">
      <w:r>
        <w:t xml:space="preserve"> </w:t>
      </w:r>
    </w:p>
    <w:p w:rsidR="0068585C" w:rsidRPr="00542771" w:rsidRDefault="0068585C"/>
    <w:sectPr w:rsidR="0068585C" w:rsidRPr="00542771">
      <w:footerReference w:type="even" r:id="rId4"/>
      <w:footerReference w:type="default" r:id="rId5"/>
      <w:pgSz w:w="11906" w:h="16838"/>
      <w:pgMar w:top="2098" w:right="1474" w:bottom="1985" w:left="1588" w:header="851" w:footer="1531"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6CD" w:rsidRDefault="00542771">
    <w:pPr>
      <w:pStyle w:val="a3"/>
      <w:framePr w:wrap="around" w:vAnchor="text" w:hAnchor="margin" w:xAlign="outside" w:y="1"/>
      <w:rPr>
        <w:rStyle w:val="a4"/>
      </w:rPr>
    </w:pPr>
    <w:r>
      <w:fldChar w:fldCharType="begin"/>
    </w:r>
    <w:r>
      <w:rPr>
        <w:rStyle w:val="a4"/>
      </w:rPr>
      <w:instrText xml:space="preserve">PAGE  </w:instrText>
    </w:r>
    <w:r>
      <w:fldChar w:fldCharType="end"/>
    </w:r>
  </w:p>
  <w:p w:rsidR="00FB16CD" w:rsidRDefault="00542771">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6CD" w:rsidRDefault="00542771">
    <w:pPr>
      <w:pStyle w:val="a3"/>
      <w:framePr w:wrap="around" w:vAnchor="text" w:hAnchor="margin" w:xAlign="outside" w:y="1"/>
      <w:rPr>
        <w:rStyle w:val="a4"/>
        <w:sz w:val="28"/>
        <w:szCs w:val="28"/>
      </w:rPr>
    </w:pPr>
    <w:r>
      <w:rPr>
        <w:rStyle w:val="a4"/>
        <w:rFonts w:hint="eastAsia"/>
        <w:w w:val="60"/>
        <w:sz w:val="28"/>
        <w:szCs w:val="28"/>
      </w:rPr>
      <w:t xml:space="preserve">—　</w:t>
    </w:r>
    <w:r>
      <w:rPr>
        <w:sz w:val="28"/>
        <w:szCs w:val="28"/>
      </w:rPr>
      <w:fldChar w:fldCharType="begin"/>
    </w:r>
    <w:r>
      <w:rPr>
        <w:rStyle w:val="a4"/>
        <w:sz w:val="28"/>
        <w:szCs w:val="28"/>
      </w:rPr>
      <w:instrText xml:space="preserve">PAGE  </w:instrText>
    </w:r>
    <w:r>
      <w:rPr>
        <w:sz w:val="28"/>
        <w:szCs w:val="28"/>
      </w:rPr>
      <w:fldChar w:fldCharType="separate"/>
    </w:r>
    <w:r>
      <w:rPr>
        <w:rStyle w:val="a4"/>
        <w:noProof/>
        <w:sz w:val="28"/>
        <w:szCs w:val="28"/>
      </w:rPr>
      <w:t>1</w:t>
    </w:r>
    <w:r>
      <w:rPr>
        <w:sz w:val="28"/>
        <w:szCs w:val="28"/>
      </w:rPr>
      <w:fldChar w:fldCharType="end"/>
    </w:r>
    <w:r>
      <w:rPr>
        <w:rStyle w:val="a4"/>
        <w:rFonts w:hint="eastAsia"/>
        <w:w w:val="60"/>
        <w:sz w:val="28"/>
        <w:szCs w:val="28"/>
      </w:rPr>
      <w:t xml:space="preserve">　—</w:t>
    </w:r>
  </w:p>
  <w:p w:rsidR="00FB16CD" w:rsidRDefault="00542771">
    <w:pPr>
      <w:pStyle w:val="a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771"/>
    <w:rsid w:val="000021A6"/>
    <w:rsid w:val="000524B1"/>
    <w:rsid w:val="00052856"/>
    <w:rsid w:val="000C0DE6"/>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643F2"/>
    <w:rsid w:val="0048015F"/>
    <w:rsid w:val="004A01E4"/>
    <w:rsid w:val="004C3572"/>
    <w:rsid w:val="004C43FF"/>
    <w:rsid w:val="004C6525"/>
    <w:rsid w:val="004D0233"/>
    <w:rsid w:val="005000B0"/>
    <w:rsid w:val="00505301"/>
    <w:rsid w:val="00535A89"/>
    <w:rsid w:val="00542771"/>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80002C"/>
    <w:rsid w:val="00806724"/>
    <w:rsid w:val="00823B7F"/>
    <w:rsid w:val="0084234F"/>
    <w:rsid w:val="008654B6"/>
    <w:rsid w:val="008750B0"/>
    <w:rsid w:val="00883EFA"/>
    <w:rsid w:val="00892E7B"/>
    <w:rsid w:val="00896AB8"/>
    <w:rsid w:val="008E5283"/>
    <w:rsid w:val="00926DD5"/>
    <w:rsid w:val="00945DC1"/>
    <w:rsid w:val="00950A46"/>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B0A465-A649-4E06-8A19-A3AA2F98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2771"/>
    <w:pPr>
      <w:spacing w:line="640" w:lineRule="exact"/>
    </w:pPr>
    <w:rPr>
      <w:rFonts w:ascii="等线" w:eastAsia="等线" w:hAnsi="等线" w:cs="Times New Roman"/>
      <w:szCs w:val="24"/>
    </w:rPr>
  </w:style>
  <w:style w:type="paragraph" w:styleId="1">
    <w:name w:val="heading 1"/>
    <w:basedOn w:val="a"/>
    <w:next w:val="a"/>
    <w:link w:val="1Char"/>
    <w:uiPriority w:val="9"/>
    <w:qFormat/>
    <w:rsid w:val="007D3458"/>
    <w:pPr>
      <w:keepNext/>
      <w:keepLines/>
      <w:widowControl w:val="0"/>
      <w:spacing w:before="340" w:after="330" w:line="578" w:lineRule="auto"/>
      <w:jc w:val="both"/>
      <w:outlineLvl w:val="0"/>
    </w:pPr>
    <w:rPr>
      <w:rFonts w:ascii="Times New Roman" w:eastAsia="方正小标宋_GBK" w:hAnsi="Times New Roman" w:cstheme="minorBidi"/>
      <w:bCs/>
      <w:kern w:val="44"/>
      <w:sz w:val="44"/>
      <w:szCs w:val="44"/>
    </w:rPr>
  </w:style>
  <w:style w:type="paragraph" w:styleId="2">
    <w:name w:val="heading 2"/>
    <w:basedOn w:val="a"/>
    <w:next w:val="a"/>
    <w:link w:val="2Char"/>
    <w:uiPriority w:val="9"/>
    <w:unhideWhenUsed/>
    <w:qFormat/>
    <w:rsid w:val="007D3458"/>
    <w:pPr>
      <w:keepNext/>
      <w:keepLines/>
      <w:widowControl w:val="0"/>
      <w:spacing w:line="560" w:lineRule="exact"/>
      <w:ind w:firstLineChars="200" w:firstLine="200"/>
      <w:jc w:val="both"/>
      <w:outlineLvl w:val="1"/>
    </w:pPr>
    <w:rPr>
      <w:rFonts w:asciiTheme="majorHAnsi" w:eastAsia="黑体" w:hAnsiTheme="majorHAnsi" w:cstheme="majorBidi"/>
      <w:bCs/>
      <w:sz w:val="32"/>
      <w:szCs w:val="32"/>
    </w:rPr>
  </w:style>
  <w:style w:type="paragraph" w:styleId="3">
    <w:name w:val="heading 3"/>
    <w:basedOn w:val="a"/>
    <w:next w:val="a"/>
    <w:link w:val="3Char"/>
    <w:uiPriority w:val="9"/>
    <w:unhideWhenUsed/>
    <w:qFormat/>
    <w:rsid w:val="007D3458"/>
    <w:pPr>
      <w:keepNext/>
      <w:keepLines/>
      <w:widowControl w:val="0"/>
      <w:spacing w:before="260" w:after="260" w:line="416" w:lineRule="auto"/>
      <w:jc w:val="both"/>
      <w:outlineLvl w:val="2"/>
    </w:pPr>
    <w:rPr>
      <w:rFonts w:ascii="Times New Roman" w:eastAsia="楷体" w:hAnsi="Times New Roman"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D3458"/>
    <w:rPr>
      <w:rFonts w:eastAsia="方正小标宋_GBK"/>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7D3458"/>
    <w:rPr>
      <w:rFonts w:eastAsia="楷体"/>
      <w:b/>
      <w:bCs/>
      <w:sz w:val="32"/>
      <w:szCs w:val="32"/>
    </w:rPr>
  </w:style>
  <w:style w:type="paragraph" w:styleId="a3">
    <w:name w:val="footer"/>
    <w:basedOn w:val="a"/>
    <w:link w:val="Char"/>
    <w:rsid w:val="00542771"/>
    <w:pPr>
      <w:tabs>
        <w:tab w:val="center" w:pos="4153"/>
        <w:tab w:val="right" w:pos="8306"/>
      </w:tabs>
      <w:snapToGrid w:val="0"/>
    </w:pPr>
    <w:rPr>
      <w:sz w:val="18"/>
      <w:szCs w:val="18"/>
    </w:rPr>
  </w:style>
  <w:style w:type="character" w:customStyle="1" w:styleId="Char">
    <w:name w:val="页脚 Char"/>
    <w:basedOn w:val="a0"/>
    <w:link w:val="a3"/>
    <w:rsid w:val="00542771"/>
    <w:rPr>
      <w:rFonts w:ascii="等线" w:eastAsia="等线" w:hAnsi="等线" w:cs="Times New Roman"/>
      <w:sz w:val="18"/>
      <w:szCs w:val="18"/>
    </w:rPr>
  </w:style>
  <w:style w:type="character" w:styleId="a4">
    <w:name w:val="page number"/>
    <w:basedOn w:val="a0"/>
    <w:rsid w:val="00542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313</Words>
  <Characters>1785</Characters>
  <Application>Microsoft Office Word</Application>
  <DocSecurity>0</DocSecurity>
  <Lines>14</Lines>
  <Paragraphs>4</Paragraphs>
  <ScaleCrop>false</ScaleCrop>
  <Company>China</Company>
  <LinksUpToDate>false</LinksUpToDate>
  <CharactersWithSpaces>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1</cp:revision>
  <dcterms:created xsi:type="dcterms:W3CDTF">2022-11-03T08:29:00Z</dcterms:created>
  <dcterms:modified xsi:type="dcterms:W3CDTF">2022-11-03T08:29:00Z</dcterms:modified>
</cp:coreProperties>
</file>