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auto"/>
        <w:jc w:val="center"/>
        <w:rPr>
          <w:rFonts w:hint="default" w:ascii="黑体" w:hAnsi="黑体" w:eastAsia="黑体" w:cs="黑体"/>
          <w:b/>
          <w:sz w:val="21"/>
          <w:szCs w:val="21"/>
          <w:lang w:val="en-US" w:eastAsia="zh-CN"/>
        </w:rPr>
      </w:pPr>
      <w:r>
        <w:rPr>
          <w:rFonts w:ascii="黑体" w:hAnsi="黑体" w:eastAsia="黑体" w:cs="黑体"/>
          <w:b/>
          <w:sz w:val="21"/>
          <w:szCs w:val="21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11061700</wp:posOffset>
            </wp:positionH>
            <wp:positionV relativeFrom="topMargin">
              <wp:posOffset>11899900</wp:posOffset>
            </wp:positionV>
            <wp:extent cx="406400" cy="431800"/>
            <wp:effectExtent l="0" t="0" r="12700" b="6350"/>
            <wp:wrapNone/>
            <wp:docPr id="100005" name="图片 10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6400" cy="43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b/>
          <w:sz w:val="21"/>
          <w:szCs w:val="21"/>
        </w:rPr>
        <w:t>八年级语文</w:t>
      </w:r>
      <w:r>
        <w:rPr>
          <w:rFonts w:hint="eastAsia" w:ascii="黑体" w:hAnsi="黑体" w:eastAsia="黑体" w:cs="黑体"/>
          <w:b/>
          <w:sz w:val="21"/>
          <w:szCs w:val="21"/>
          <w:lang w:eastAsia="zh-CN"/>
        </w:rPr>
        <w:t>周练</w:t>
      </w:r>
      <w:r>
        <w:rPr>
          <w:rFonts w:hint="eastAsia" w:ascii="黑体" w:hAnsi="黑体" w:eastAsia="黑体" w:cs="黑体"/>
          <w:b/>
          <w:sz w:val="21"/>
          <w:szCs w:val="21"/>
          <w:lang w:val="en-US" w:eastAsia="zh-CN"/>
        </w:rPr>
        <w:t>11.21</w:t>
      </w:r>
    </w:p>
    <w:p>
      <w:pPr>
        <w:shd w:val="clear" w:color="auto" w:fill="auto"/>
        <w:jc w:val="center"/>
        <w:rPr>
          <w:rFonts w:ascii="黑体" w:hAnsi="黑体" w:eastAsia="黑体" w:cs="黑体"/>
          <w:b/>
          <w:sz w:val="21"/>
          <w:szCs w:val="21"/>
        </w:rPr>
      </w:pPr>
      <w:r>
        <w:rPr>
          <w:rFonts w:ascii="黑体" w:hAnsi="黑体" w:eastAsia="黑体" w:cs="黑体"/>
          <w:b/>
          <w:sz w:val="21"/>
          <w:szCs w:val="21"/>
        </w:rPr>
        <w:t>《孟子三章》随堂练习</w:t>
      </w:r>
    </w:p>
    <w:p>
      <w:pPr>
        <w:shd w:val="clear" w:color="auto" w:fill="auto"/>
        <w:jc w:val="both"/>
        <w:rPr>
          <w:rFonts w:ascii="宋体" w:hAnsi="宋体" w:eastAsia="宋体" w:cs="宋体"/>
          <w:b/>
          <w:sz w:val="21"/>
          <w:szCs w:val="21"/>
        </w:rPr>
      </w:pPr>
      <w:r>
        <w:rPr>
          <w:rFonts w:ascii="宋体" w:hAnsi="宋体" w:eastAsia="宋体" w:cs="宋体"/>
          <w:b/>
          <w:sz w:val="21"/>
          <w:szCs w:val="21"/>
        </w:rPr>
        <w:t>一、填空题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1．文学常识填空。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（1）孟子，名______，字______，______时期邹人，我国伟大的______、______。孟子是继孔子之后儒家学派最有影响力的大师，有“______”之称，与孔子并称“孔孟”。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（2）《孟子》是记录______________言行的著作，共______篇，一般认为是孟子及其弟子万章、公孙丑等人共同编著的。宋代朱熹把它和______、______、______编在一起，称为“四书”。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2．直接性默写填空 《生于忧患，死于安乐》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（1）舜发于畎亩之中，__________________。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（2）__________________，百里奚举于市。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（3）故天将降大任于是人也，__________________，__________________，__________________，__________________，__________________，__________________，曾益其所不能。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（4）困于心，__________________，__________________。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（5）__________________，出则无敌国外患者，国恒亡。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3．理解性默写填空。《得道多助，失道寡助》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（1）《得道多助，失道寡助》中指出决定战争胜负的三个要素及其关系的句子是“__________________，_________________。”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（2）文中将“寡助”和“多助”进行对比后，得出的结论是“__________________，__________________。”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4．理解性默写填空。《富贵不能淫》。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（1）孟子认为大丈夫应当具备的道德操守是“__________________，__________________，_________________。”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（2）文中与“穷则独善其身，达则兼济天下”意思相同的句子是“__________________，__________________；__________________，__________________。”</w:t>
      </w:r>
    </w:p>
    <w:p>
      <w:pPr>
        <w:shd w:val="clear" w:color="auto" w:fill="auto"/>
        <w:spacing w:line="360" w:lineRule="auto"/>
        <w:jc w:val="both"/>
        <w:rPr>
          <w:rFonts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cs="宋体"/>
          <w:b/>
          <w:sz w:val="21"/>
          <w:szCs w:val="21"/>
          <w:lang w:eastAsia="zh-CN"/>
        </w:rPr>
        <w:t>二</w:t>
      </w:r>
      <w:r>
        <w:rPr>
          <w:rFonts w:ascii="宋体" w:hAnsi="宋体" w:eastAsia="宋体" w:cs="宋体"/>
          <w:b/>
          <w:sz w:val="21"/>
          <w:szCs w:val="21"/>
        </w:rPr>
        <w:t>、</w:t>
      </w:r>
      <w:r>
        <w:rPr>
          <w:rFonts w:hint="eastAsia" w:ascii="宋体" w:hAnsi="宋体" w:cs="宋体"/>
          <w:b/>
          <w:sz w:val="21"/>
          <w:szCs w:val="21"/>
          <w:lang w:eastAsia="zh-CN"/>
        </w:rPr>
        <w:t>文言文</w:t>
      </w:r>
      <w:r>
        <w:rPr>
          <w:rFonts w:ascii="宋体" w:hAnsi="宋体" w:eastAsia="宋体" w:cs="宋体"/>
          <w:b/>
          <w:sz w:val="21"/>
          <w:szCs w:val="21"/>
        </w:rPr>
        <w:t>阅读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rFonts w:hint="eastAsia"/>
          <w:sz w:val="21"/>
          <w:szCs w:val="21"/>
          <w:lang w:eastAsia="zh-CN"/>
        </w:rPr>
        <w:t>（一）</w:t>
      </w:r>
      <w:r>
        <w:rPr>
          <w:sz w:val="21"/>
          <w:szCs w:val="21"/>
        </w:rPr>
        <w:t>阅读下面文言文，完成下面小题。</w:t>
      </w:r>
    </w:p>
    <w:p>
      <w:pPr>
        <w:shd w:val="clear" w:color="auto" w:fill="auto"/>
        <w:spacing w:line="360" w:lineRule="auto"/>
        <w:jc w:val="both"/>
        <w:rPr>
          <w:rFonts w:ascii="楷体" w:hAnsi="楷体" w:eastAsia="楷体" w:cs="楷体"/>
          <w:sz w:val="21"/>
          <w:szCs w:val="21"/>
        </w:rPr>
      </w:pPr>
      <w:r>
        <w:rPr>
          <w:rFonts w:ascii="楷体" w:hAnsi="楷体" w:eastAsia="楷体" w:cs="楷体"/>
          <w:sz w:val="21"/>
          <w:szCs w:val="21"/>
        </w:rPr>
        <w:t>得道多助，失道寡助</w:t>
      </w:r>
    </w:p>
    <w:p>
      <w:pPr>
        <w:shd w:val="clear" w:color="auto" w:fill="auto"/>
        <w:spacing w:line="360" w:lineRule="auto"/>
        <w:ind w:firstLine="420"/>
        <w:jc w:val="both"/>
        <w:rPr>
          <w:sz w:val="21"/>
          <w:szCs w:val="21"/>
        </w:rPr>
      </w:pPr>
      <w:r>
        <w:rPr>
          <w:rFonts w:ascii="楷体" w:hAnsi="楷体" w:eastAsia="楷体" w:cs="楷体"/>
          <w:sz w:val="21"/>
          <w:szCs w:val="21"/>
        </w:rPr>
        <w:t>天时不如地利，地利不如人和。三里之城，七里之郭，环而攻之而不胜。夫环而攻之，必有得天时者矣，然而不胜者，是天时不如地利也。城非不高也，池非不深也，兵革非不坚利也，米粟（</w:t>
      </w:r>
      <w:r>
        <w:rPr>
          <w:sz w:val="21"/>
          <w:szCs w:val="21"/>
        </w:rPr>
        <w:t>sù</w:t>
      </w:r>
      <w:r>
        <w:rPr>
          <w:rFonts w:ascii="楷体" w:hAnsi="楷体" w:eastAsia="楷体" w:cs="楷体"/>
          <w:sz w:val="21"/>
          <w:szCs w:val="21"/>
        </w:rPr>
        <w:t>）非不多也，委而去之，是地利不如人和也。故曰：</w:t>
      </w:r>
      <w:r>
        <w:rPr>
          <w:rFonts w:ascii="楷体" w:hAnsi="楷体" w:eastAsia="楷体" w:cs="楷体"/>
          <w:sz w:val="21"/>
          <w:szCs w:val="21"/>
          <w:u w:val="single"/>
        </w:rPr>
        <w:t>域民不以封疆之界，固国不以山溪之险，威天下不以兵革之利。</w:t>
      </w:r>
      <w:r>
        <w:rPr>
          <w:rFonts w:ascii="楷体" w:hAnsi="楷体" w:eastAsia="楷体" w:cs="楷体"/>
          <w:sz w:val="21"/>
          <w:szCs w:val="21"/>
        </w:rPr>
        <w:t>得道者多助，失道者寡助。寡助之至，亲戚畔之；多助之至，天下顺之。以天下之所顺，攻亲戚之所畔，故君子有不战，战必胜矣。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5．解释下面加点词语。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（1）</w:t>
      </w:r>
      <w:r>
        <w:rPr>
          <w:sz w:val="21"/>
          <w:szCs w:val="21"/>
          <w:u w:val="none"/>
          <w:em w:val="dot"/>
        </w:rPr>
        <w:t>池</w:t>
      </w:r>
      <w:r>
        <w:rPr>
          <w:sz w:val="21"/>
          <w:szCs w:val="21"/>
        </w:rPr>
        <w:t>非不深也(     )</w:t>
      </w:r>
      <w:r>
        <w:rPr>
          <w:rFonts w:ascii="Times New Roman" w:hAnsi="Times New Roman" w:eastAsia="Times New Roman" w:cs="Times New Roman"/>
          <w:kern w:val="0"/>
          <w:sz w:val="21"/>
          <w:szCs w:val="21"/>
        </w:rPr>
        <w:t>    </w:t>
      </w:r>
      <w:r>
        <w:rPr>
          <w:sz w:val="21"/>
          <w:szCs w:val="21"/>
        </w:rPr>
        <w:t>（2）亲戚</w:t>
      </w:r>
      <w:r>
        <w:rPr>
          <w:sz w:val="21"/>
          <w:szCs w:val="21"/>
          <w:u w:val="none"/>
          <w:em w:val="dot"/>
        </w:rPr>
        <w:t>畔</w:t>
      </w:r>
      <w:r>
        <w:rPr>
          <w:sz w:val="21"/>
          <w:szCs w:val="21"/>
        </w:rPr>
        <w:t>之(     )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6．用现代汉语翻译下面的句子。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（1）域民不以封疆之界，固国不以山溪之险。</w:t>
      </w:r>
    </w:p>
    <w:p>
      <w:pPr>
        <w:shd w:val="clear" w:color="auto" w:fill="auto"/>
        <w:spacing w:line="360" w:lineRule="auto"/>
        <w:jc w:val="both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___________________________________________________________________________</w:t>
      </w:r>
    </w:p>
    <w:p>
      <w:pPr>
        <w:shd w:val="clear" w:color="auto" w:fill="auto"/>
        <w:spacing w:line="360" w:lineRule="auto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___________________________________________________________________________</w:t>
      </w:r>
    </w:p>
    <w:p>
      <w:pPr>
        <w:numPr>
          <w:ilvl w:val="0"/>
          <w:numId w:val="1"/>
        </w:num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 xml:space="preserve"> </w:t>
      </w:r>
      <w:r>
        <w:rPr>
          <w:sz w:val="21"/>
          <w:szCs w:val="21"/>
        </w:rPr>
        <w:t>得道者多助，失道者寡助。</w:t>
      </w:r>
    </w:p>
    <w:p>
      <w:pPr>
        <w:shd w:val="clear" w:color="auto" w:fill="auto"/>
        <w:spacing w:line="360" w:lineRule="auto"/>
        <w:jc w:val="both"/>
        <w:rPr>
          <w:rFonts w:hint="default" w:eastAsia="宋体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___________________________________________________________________________</w:t>
      </w:r>
    </w:p>
    <w:p>
      <w:pPr>
        <w:numPr>
          <w:ilvl w:val="0"/>
          <w:numId w:val="0"/>
        </w:numPr>
        <w:shd w:val="clear" w:color="auto" w:fill="auto"/>
        <w:spacing w:line="360" w:lineRule="auto"/>
        <w:jc w:val="both"/>
        <w:rPr>
          <w:sz w:val="21"/>
          <w:szCs w:val="21"/>
        </w:rPr>
      </w:pPr>
    </w:p>
    <w:p>
      <w:pPr>
        <w:numPr>
          <w:ilvl w:val="0"/>
          <w:numId w:val="2"/>
        </w:num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孟子善用排比句来说理。文中画线的句子构成了排比句，说明了什么道理？</w:t>
      </w:r>
    </w:p>
    <w:p>
      <w:pPr>
        <w:shd w:val="clear" w:color="auto" w:fill="auto"/>
        <w:spacing w:line="360" w:lineRule="auto"/>
        <w:jc w:val="both"/>
        <w:rPr>
          <w:rFonts w:hint="default" w:eastAsia="宋体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___________________________________________________________________________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___________________________________________________________________________</w:t>
      </w:r>
    </w:p>
    <w:p>
      <w:pPr>
        <w:shd w:val="clear" w:color="auto" w:fill="auto"/>
        <w:spacing w:line="360" w:lineRule="auto"/>
        <w:jc w:val="both"/>
        <w:rPr>
          <w:rFonts w:ascii="楷体" w:hAnsi="楷体" w:eastAsia="楷体" w:cs="楷体"/>
          <w:sz w:val="21"/>
          <w:szCs w:val="21"/>
        </w:rPr>
      </w:pP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rFonts w:hint="eastAsia"/>
          <w:sz w:val="21"/>
          <w:szCs w:val="21"/>
          <w:lang w:eastAsia="zh-CN"/>
        </w:rPr>
        <w:t>（二）</w:t>
      </w:r>
      <w:r>
        <w:rPr>
          <w:sz w:val="21"/>
          <w:szCs w:val="21"/>
        </w:rPr>
        <w:t>阅读下面文言文，完成下面小题。</w:t>
      </w:r>
    </w:p>
    <w:p>
      <w:pPr>
        <w:shd w:val="clear" w:color="auto" w:fill="auto"/>
        <w:spacing w:line="360" w:lineRule="auto"/>
        <w:jc w:val="both"/>
        <w:rPr>
          <w:rFonts w:ascii="楷体" w:hAnsi="楷体" w:eastAsia="楷体" w:cs="楷体"/>
          <w:sz w:val="21"/>
          <w:szCs w:val="21"/>
        </w:rPr>
      </w:pPr>
      <w:r>
        <w:rPr>
          <w:rFonts w:ascii="楷体" w:hAnsi="楷体" w:eastAsia="楷体" w:cs="楷体"/>
          <w:sz w:val="21"/>
          <w:szCs w:val="21"/>
        </w:rPr>
        <w:t>富贵不能淫</w:t>
      </w:r>
    </w:p>
    <w:p>
      <w:pPr>
        <w:shd w:val="clear" w:color="auto" w:fill="auto"/>
        <w:spacing w:line="360" w:lineRule="auto"/>
        <w:ind w:firstLine="420"/>
        <w:jc w:val="both"/>
        <w:rPr>
          <w:rFonts w:ascii="楷体" w:hAnsi="楷体" w:eastAsia="楷体" w:cs="楷体"/>
          <w:sz w:val="21"/>
          <w:szCs w:val="21"/>
        </w:rPr>
      </w:pPr>
      <w:r>
        <w:rPr>
          <w:rFonts w:ascii="楷体" w:hAnsi="楷体" w:eastAsia="楷体" w:cs="楷体"/>
          <w:sz w:val="21"/>
          <w:szCs w:val="21"/>
        </w:rPr>
        <w:t>景春曰：“公孙衍、张仪岂不诚大丈夫哉？一怒而诸侯惧，安居而天下熄。”</w:t>
      </w:r>
    </w:p>
    <w:p>
      <w:pPr>
        <w:shd w:val="clear" w:color="auto" w:fill="auto"/>
        <w:spacing w:line="360" w:lineRule="auto"/>
        <w:ind w:firstLine="420"/>
        <w:jc w:val="both"/>
        <w:rPr>
          <w:sz w:val="21"/>
          <w:szCs w:val="21"/>
        </w:rPr>
      </w:pPr>
      <w:r>
        <w:rPr>
          <w:rFonts w:ascii="楷体" w:hAnsi="楷体" w:eastAsia="楷体" w:cs="楷体"/>
          <w:sz w:val="21"/>
          <w:szCs w:val="21"/>
        </w:rPr>
        <w:t>孟子曰：“是焉得为大丈夫乎？子未学礼乎？丈夫之冠也，父命之；女子之嫁也，母命之，往送之门，戒之曰：‘往之女家，必敬必戒，无违夫子！’以顺为正者，妾妇之道也。居天下之广居，立天下之正位，行天下之大道；得志，与民由之；不得志，独行其道。富贵不能淫，贫贱不能移，威武不能屈。此之谓大丈夫。”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8</w:t>
      </w:r>
      <w:r>
        <w:rPr>
          <w:sz w:val="21"/>
          <w:szCs w:val="21"/>
        </w:rPr>
        <w:t>．解释下列加点词在文中的意思。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（1）丈夫之</w:t>
      </w:r>
      <w:r>
        <w:rPr>
          <w:sz w:val="21"/>
          <w:szCs w:val="21"/>
          <w:u w:val="none"/>
          <w:em w:val="dot"/>
        </w:rPr>
        <w:t>冠</w:t>
      </w:r>
      <w:r>
        <w:rPr>
          <w:sz w:val="21"/>
          <w:szCs w:val="21"/>
        </w:rPr>
        <w:t>也(     )</w:t>
      </w:r>
      <w:r>
        <w:rPr>
          <w:rFonts w:ascii="Times New Roman" w:hAnsi="Times New Roman" w:eastAsia="Times New Roman" w:cs="Times New Roman"/>
          <w:kern w:val="0"/>
          <w:sz w:val="21"/>
          <w:szCs w:val="21"/>
        </w:rPr>
        <w:t>    </w:t>
      </w:r>
      <w:r>
        <w:rPr>
          <w:sz w:val="21"/>
          <w:szCs w:val="21"/>
        </w:rPr>
        <w:t>（2）与民</w:t>
      </w:r>
      <w:r>
        <w:rPr>
          <w:sz w:val="21"/>
          <w:szCs w:val="21"/>
          <w:u w:val="none"/>
          <w:em w:val="dot"/>
        </w:rPr>
        <w:t>由</w:t>
      </w:r>
      <w:r>
        <w:rPr>
          <w:sz w:val="21"/>
          <w:szCs w:val="21"/>
        </w:rPr>
        <w:t>之(     )</w:t>
      </w:r>
      <w:r>
        <w:rPr>
          <w:rFonts w:ascii="Times New Roman" w:hAnsi="Times New Roman" w:eastAsia="Times New Roman" w:cs="Times New Roman"/>
          <w:kern w:val="0"/>
          <w:sz w:val="21"/>
          <w:szCs w:val="21"/>
        </w:rPr>
        <w:t>    </w:t>
      </w:r>
      <w:r>
        <w:rPr>
          <w:sz w:val="21"/>
          <w:szCs w:val="21"/>
        </w:rPr>
        <w:t>（3）贫贱不能</w:t>
      </w:r>
      <w:r>
        <w:rPr>
          <w:sz w:val="21"/>
          <w:szCs w:val="21"/>
          <w:u w:val="none"/>
          <w:em w:val="dot"/>
        </w:rPr>
        <w:t>移</w:t>
      </w:r>
      <w:r>
        <w:rPr>
          <w:sz w:val="21"/>
          <w:szCs w:val="21"/>
        </w:rPr>
        <w:t>(     )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9</w:t>
      </w:r>
      <w:r>
        <w:rPr>
          <w:sz w:val="21"/>
          <w:szCs w:val="21"/>
        </w:rPr>
        <w:t>．请把下面的句子翻译成现代汉语。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居天下之广居，立天下之正位，行天下之大道。</w:t>
      </w:r>
    </w:p>
    <w:p>
      <w:pPr>
        <w:shd w:val="clear" w:color="auto" w:fill="auto"/>
        <w:spacing w:line="360" w:lineRule="auto"/>
        <w:jc w:val="both"/>
        <w:rPr>
          <w:rFonts w:hint="default" w:eastAsia="宋体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___________________________________________________________________________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___________________________________________________________________________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1</w:t>
      </w:r>
      <w:r>
        <w:rPr>
          <w:rFonts w:hint="eastAsia"/>
          <w:sz w:val="21"/>
          <w:szCs w:val="21"/>
          <w:lang w:val="en-US" w:eastAsia="zh-CN"/>
        </w:rPr>
        <w:t>0</w:t>
      </w:r>
      <w:r>
        <w:rPr>
          <w:sz w:val="21"/>
          <w:szCs w:val="21"/>
        </w:rPr>
        <w:t>．下列各项中，对上面《孟子》选段的理解，不正确的一项是（</w:t>
      </w:r>
      <w:r>
        <w:rPr>
          <w:rFonts w:ascii="Times New Roman" w:hAnsi="Times New Roman" w:eastAsia="Times New Roman" w:cs="Times New Roman"/>
          <w:kern w:val="0"/>
          <w:sz w:val="21"/>
          <w:szCs w:val="21"/>
        </w:rPr>
        <w:t>   </w:t>
      </w:r>
      <w:r>
        <w:rPr>
          <w:sz w:val="21"/>
          <w:szCs w:val="21"/>
        </w:rPr>
        <w:t>）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A．景春对公孙衍等名噪一时的纵横家崇拜不已，认为他们“一怒而诸侯惧”，威震八方，此咤风云，着实让人羡慕不已，是男子汉大丈夫之所为。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B．孟子则嘲讽公孙衍等人只会摇唇鼓舌，在诸侯面前竞像妻妾顺从丈夫一样，不问是非，一味顺从，没有仁义道德的准则，只是“妾妇之道”，根本称不上大丈夫。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C．孟子的语言含蓄而幽默，他以“礼”设譬，通过对女子出嫁时母亲的训导，来说明把顺从当作正理的做法很不可取。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D．孟子认为真正的大丈夫之道是“得志，与民由之；不得志，独行其道”。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</w:p>
    <w:p>
      <w:pPr>
        <w:shd w:val="clear" w:color="auto" w:fill="auto"/>
        <w:spacing w:line="360" w:lineRule="auto"/>
        <w:jc w:val="both"/>
        <w:rPr>
          <w:rFonts w:ascii="黑体" w:hAnsi="黑体" w:eastAsia="黑体" w:cs="黑体"/>
          <w:b/>
          <w:sz w:val="21"/>
          <w:szCs w:val="21"/>
        </w:rPr>
      </w:pP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rFonts w:hint="eastAsia"/>
          <w:sz w:val="21"/>
          <w:szCs w:val="21"/>
          <w:lang w:eastAsia="zh-CN"/>
        </w:rPr>
        <w:t>（三）</w:t>
      </w:r>
      <w:r>
        <w:rPr>
          <w:sz w:val="21"/>
          <w:szCs w:val="21"/>
        </w:rPr>
        <w:t>阅读下面文言文，完成下面小题。</w:t>
      </w:r>
    </w:p>
    <w:p>
      <w:pPr>
        <w:shd w:val="clear" w:color="auto" w:fill="auto"/>
        <w:spacing w:line="360" w:lineRule="auto"/>
        <w:ind w:firstLine="420"/>
        <w:jc w:val="both"/>
        <w:rPr>
          <w:sz w:val="21"/>
          <w:szCs w:val="21"/>
        </w:rPr>
      </w:pPr>
      <w:r>
        <w:rPr>
          <w:sz w:val="21"/>
          <w:szCs w:val="21"/>
        </w:rPr>
        <w:t>【甲】</w:t>
      </w:r>
      <w:r>
        <w:rPr>
          <w:rFonts w:ascii="楷体" w:hAnsi="楷体" w:eastAsia="楷体" w:cs="楷体"/>
          <w:sz w:val="21"/>
          <w:szCs w:val="21"/>
        </w:rPr>
        <w:t>景春曰：</w:t>
      </w:r>
      <w:r>
        <w:rPr>
          <w:sz w:val="21"/>
          <w:szCs w:val="21"/>
        </w:rPr>
        <w:t>“</w:t>
      </w:r>
      <w:r>
        <w:rPr>
          <w:rFonts w:ascii="楷体" w:hAnsi="楷体" w:eastAsia="楷体" w:cs="楷体"/>
          <w:sz w:val="21"/>
          <w:szCs w:val="21"/>
        </w:rPr>
        <w:t>公孙衍、张仪岂不诚大丈夫哉？一怒而诸侯惧，安居而天下熄。</w:t>
      </w:r>
      <w:r>
        <w:rPr>
          <w:sz w:val="21"/>
          <w:szCs w:val="21"/>
        </w:rPr>
        <w:t>”</w:t>
      </w:r>
    </w:p>
    <w:p>
      <w:pPr>
        <w:shd w:val="clear" w:color="auto" w:fill="auto"/>
        <w:spacing w:line="360" w:lineRule="auto"/>
        <w:ind w:firstLine="420"/>
        <w:jc w:val="both"/>
        <w:rPr>
          <w:sz w:val="21"/>
          <w:szCs w:val="21"/>
        </w:rPr>
      </w:pPr>
      <w:r>
        <w:rPr>
          <w:rFonts w:ascii="楷体" w:hAnsi="楷体" w:eastAsia="楷体" w:cs="楷体"/>
          <w:sz w:val="21"/>
          <w:szCs w:val="21"/>
        </w:rPr>
        <w:t>孟子曰：</w:t>
      </w:r>
      <w:r>
        <w:rPr>
          <w:sz w:val="21"/>
          <w:szCs w:val="21"/>
        </w:rPr>
        <w:t>“</w:t>
      </w:r>
      <w:r>
        <w:rPr>
          <w:rFonts w:ascii="楷体" w:hAnsi="楷体" w:eastAsia="楷体" w:cs="楷体"/>
          <w:sz w:val="21"/>
          <w:szCs w:val="21"/>
        </w:rPr>
        <w:t>是焉得为大丈夫乎？子未学礼乎？丈夫之冠也，父命之；女子之嫁也，母命之，往送之门，戒之曰：‘往之女家，必敬必戒，无违夫子！’以顺为正者，妾妇之道也。居天下之广居，立天下之正位，行天下之大道。得志，与民由之；不得志，独行其道。富贵不能淫，贫贱不能移，威武不能屈。此之谓大丈夫。</w:t>
      </w:r>
      <w:r>
        <w:rPr>
          <w:sz w:val="21"/>
          <w:szCs w:val="21"/>
        </w:rPr>
        <w:t>”</w:t>
      </w:r>
    </w:p>
    <w:p>
      <w:pPr>
        <w:shd w:val="clear" w:color="auto" w:fill="auto"/>
        <w:spacing w:line="360" w:lineRule="auto"/>
        <w:ind w:firstLine="420"/>
        <w:jc w:val="both"/>
        <w:rPr>
          <w:sz w:val="21"/>
          <w:szCs w:val="21"/>
        </w:rPr>
      </w:pPr>
      <w:r>
        <w:rPr>
          <w:sz w:val="21"/>
          <w:szCs w:val="21"/>
        </w:rPr>
        <w:t>（《富贵不能淫》）</w:t>
      </w:r>
    </w:p>
    <w:p>
      <w:pPr>
        <w:shd w:val="clear" w:color="auto" w:fill="auto"/>
        <w:spacing w:line="360" w:lineRule="auto"/>
        <w:ind w:firstLine="420"/>
        <w:jc w:val="both"/>
        <w:rPr>
          <w:sz w:val="21"/>
          <w:szCs w:val="21"/>
        </w:rPr>
      </w:pPr>
      <w:r>
        <w:rPr>
          <w:sz w:val="21"/>
          <w:szCs w:val="21"/>
        </w:rPr>
        <w:t>【乙】</w:t>
      </w:r>
      <w:r>
        <w:rPr>
          <w:rFonts w:ascii="楷体" w:hAnsi="楷体" w:eastAsia="楷体" w:cs="楷体"/>
          <w:sz w:val="21"/>
          <w:szCs w:val="21"/>
        </w:rPr>
        <w:t>子曰：</w:t>
      </w:r>
      <w:r>
        <w:rPr>
          <w:sz w:val="21"/>
          <w:szCs w:val="21"/>
        </w:rPr>
        <w:t>“</w:t>
      </w:r>
      <w:r>
        <w:rPr>
          <w:rFonts w:ascii="楷体" w:hAnsi="楷体" w:eastAsia="楷体" w:cs="楷体"/>
          <w:sz w:val="21"/>
          <w:szCs w:val="21"/>
        </w:rPr>
        <w:t>德之不修，学之不讲，闻义不能徙</w:t>
      </w:r>
      <w:r>
        <w:rPr>
          <w:rFonts w:ascii="楷体" w:hAnsi="楷体" w:eastAsia="楷体" w:cs="楷体"/>
          <w:sz w:val="21"/>
          <w:szCs w:val="21"/>
          <w:vertAlign w:val="superscript"/>
        </w:rPr>
        <w:t>①</w:t>
      </w:r>
      <w:r>
        <w:rPr>
          <w:rFonts w:ascii="楷体" w:hAnsi="楷体" w:eastAsia="楷体" w:cs="楷体"/>
          <w:sz w:val="21"/>
          <w:szCs w:val="21"/>
        </w:rPr>
        <w:t>，不善不能改，是吾忧也。</w:t>
      </w:r>
      <w:r>
        <w:rPr>
          <w:sz w:val="21"/>
          <w:szCs w:val="21"/>
        </w:rPr>
        <w:t>”</w:t>
      </w:r>
    </w:p>
    <w:p>
      <w:pPr>
        <w:shd w:val="clear" w:color="auto" w:fill="auto"/>
        <w:spacing w:line="360" w:lineRule="auto"/>
        <w:ind w:firstLine="420"/>
        <w:jc w:val="both"/>
        <w:rPr>
          <w:sz w:val="21"/>
          <w:szCs w:val="21"/>
        </w:rPr>
      </w:pPr>
      <w:r>
        <w:rPr>
          <w:rFonts w:ascii="楷体" w:hAnsi="楷体" w:eastAsia="楷体" w:cs="楷体"/>
          <w:sz w:val="21"/>
          <w:szCs w:val="21"/>
        </w:rPr>
        <w:t>子路问成人</w:t>
      </w:r>
      <w:r>
        <w:rPr>
          <w:rFonts w:ascii="楷体" w:hAnsi="楷体" w:eastAsia="楷体" w:cs="楷体"/>
          <w:sz w:val="21"/>
          <w:szCs w:val="21"/>
          <w:vertAlign w:val="superscript"/>
        </w:rPr>
        <w:t>②</w:t>
      </w:r>
      <w:r>
        <w:rPr>
          <w:rFonts w:ascii="楷体" w:hAnsi="楷体" w:eastAsia="楷体" w:cs="楷体"/>
          <w:sz w:val="21"/>
          <w:szCs w:val="21"/>
        </w:rPr>
        <w:t>。子曰：</w:t>
      </w:r>
      <w:r>
        <w:rPr>
          <w:sz w:val="21"/>
          <w:szCs w:val="21"/>
        </w:rPr>
        <w:t>“</w:t>
      </w:r>
      <w:r>
        <w:rPr>
          <w:rFonts w:ascii="楷体" w:hAnsi="楷体" w:eastAsia="楷体" w:cs="楷体"/>
          <w:sz w:val="21"/>
          <w:szCs w:val="21"/>
        </w:rPr>
        <w:t>若臧武仲</w:t>
      </w:r>
      <w:r>
        <w:rPr>
          <w:rFonts w:ascii="楷体" w:hAnsi="楷体" w:eastAsia="楷体" w:cs="楷体"/>
          <w:sz w:val="21"/>
          <w:szCs w:val="21"/>
          <w:vertAlign w:val="superscript"/>
        </w:rPr>
        <w:t>③</w:t>
      </w:r>
      <w:r>
        <w:rPr>
          <w:rFonts w:ascii="楷体" w:hAnsi="楷体" w:eastAsia="楷体" w:cs="楷体"/>
          <w:sz w:val="21"/>
          <w:szCs w:val="21"/>
        </w:rPr>
        <w:t>之知，公绰之不欲，卞庄子</w:t>
      </w:r>
      <w:r>
        <w:rPr>
          <w:rFonts w:ascii="楷体" w:hAnsi="楷体" w:eastAsia="楷体" w:cs="楷体"/>
          <w:sz w:val="21"/>
          <w:szCs w:val="21"/>
          <w:vertAlign w:val="superscript"/>
        </w:rPr>
        <w:t>④</w:t>
      </w:r>
      <w:r>
        <w:rPr>
          <w:rFonts w:ascii="楷体" w:hAnsi="楷体" w:eastAsia="楷体" w:cs="楷体"/>
          <w:sz w:val="21"/>
          <w:szCs w:val="21"/>
        </w:rPr>
        <w:t>之勇，冉求之艺，文之以礼乐，亦可以为成人矣。</w:t>
      </w:r>
      <w:r>
        <w:rPr>
          <w:sz w:val="21"/>
          <w:szCs w:val="21"/>
        </w:rPr>
        <w:t>”</w:t>
      </w:r>
      <w:r>
        <w:rPr>
          <w:rFonts w:ascii="楷体" w:hAnsi="楷体" w:eastAsia="楷体" w:cs="楷体"/>
          <w:sz w:val="21"/>
          <w:szCs w:val="21"/>
        </w:rPr>
        <w:t>曰：</w:t>
      </w:r>
      <w:r>
        <w:rPr>
          <w:sz w:val="21"/>
          <w:szCs w:val="21"/>
        </w:rPr>
        <w:t>“</w:t>
      </w:r>
      <w:r>
        <w:rPr>
          <w:rFonts w:ascii="楷体" w:hAnsi="楷体" w:eastAsia="楷体" w:cs="楷体"/>
          <w:sz w:val="21"/>
          <w:szCs w:val="21"/>
        </w:rPr>
        <w:t>今之成人者何必然？见利思义，见危授命，久要</w:t>
      </w:r>
      <w:r>
        <w:rPr>
          <w:rFonts w:ascii="楷体" w:hAnsi="楷体" w:eastAsia="楷体" w:cs="楷体"/>
          <w:sz w:val="21"/>
          <w:szCs w:val="21"/>
          <w:vertAlign w:val="superscript"/>
        </w:rPr>
        <w:t>⑤</w:t>
      </w:r>
      <w:r>
        <w:rPr>
          <w:rFonts w:ascii="楷体" w:hAnsi="楷体" w:eastAsia="楷体" w:cs="楷体"/>
          <w:sz w:val="21"/>
          <w:szCs w:val="21"/>
        </w:rPr>
        <w:t>不忘平生之言，亦可以为成人矣。</w:t>
      </w:r>
      <w:r>
        <w:rPr>
          <w:sz w:val="21"/>
          <w:szCs w:val="21"/>
        </w:rPr>
        <w:t>”</w:t>
      </w:r>
    </w:p>
    <w:p>
      <w:pPr>
        <w:shd w:val="clear" w:color="auto" w:fill="auto"/>
        <w:spacing w:line="360" w:lineRule="auto"/>
        <w:ind w:firstLine="420"/>
        <w:jc w:val="both"/>
        <w:rPr>
          <w:sz w:val="21"/>
          <w:szCs w:val="21"/>
        </w:rPr>
      </w:pPr>
      <w:r>
        <w:rPr>
          <w:rFonts w:ascii="楷体" w:hAnsi="楷体" w:eastAsia="楷体" w:cs="楷体"/>
          <w:sz w:val="21"/>
          <w:szCs w:val="21"/>
        </w:rPr>
        <w:t>子曰：</w:t>
      </w:r>
      <w:r>
        <w:rPr>
          <w:sz w:val="21"/>
          <w:szCs w:val="21"/>
        </w:rPr>
        <w:t>“</w:t>
      </w:r>
      <w:r>
        <w:rPr>
          <w:rFonts w:ascii="楷体" w:hAnsi="楷体" w:eastAsia="楷体" w:cs="楷体"/>
          <w:sz w:val="21"/>
          <w:szCs w:val="21"/>
        </w:rPr>
        <w:t>君子喻于义，小人喻于利。</w:t>
      </w:r>
      <w:r>
        <w:rPr>
          <w:sz w:val="21"/>
          <w:szCs w:val="21"/>
        </w:rPr>
        <w:t>”</w:t>
      </w:r>
    </w:p>
    <w:p>
      <w:pPr>
        <w:shd w:val="clear" w:color="auto" w:fill="auto"/>
        <w:spacing w:line="360" w:lineRule="auto"/>
        <w:ind w:firstLine="420"/>
        <w:jc w:val="both"/>
        <w:rPr>
          <w:sz w:val="21"/>
          <w:szCs w:val="21"/>
        </w:rPr>
      </w:pPr>
      <w:r>
        <w:rPr>
          <w:sz w:val="21"/>
          <w:szCs w:val="21"/>
        </w:rPr>
        <w:t>（节选自《论语》）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【注释】①徙（xǐ）：迁移。此处指靠近义、做到义。②成人：人格完备的完人。③臧武伸：鲁国大夫臧孙纥。④卞庄子：鲁国卞邑大夫。⑤久要：长久处于穷困中。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1</w:t>
      </w:r>
      <w:r>
        <w:rPr>
          <w:rFonts w:hint="eastAsia"/>
          <w:sz w:val="21"/>
          <w:szCs w:val="21"/>
          <w:lang w:val="en-US" w:eastAsia="zh-CN"/>
        </w:rPr>
        <w:t>1</w:t>
      </w:r>
      <w:r>
        <w:rPr>
          <w:sz w:val="21"/>
          <w:szCs w:val="21"/>
        </w:rPr>
        <w:t>．请解释下列加点词在文中的意思。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（1）公孙衍、张仪岂不</w:t>
      </w:r>
      <w:r>
        <w:rPr>
          <w:sz w:val="21"/>
          <w:szCs w:val="21"/>
          <w:u w:val="none"/>
          <w:em w:val="dot"/>
        </w:rPr>
        <w:t>诚</w:t>
      </w:r>
      <w:r>
        <w:rPr>
          <w:sz w:val="21"/>
          <w:szCs w:val="21"/>
        </w:rPr>
        <w:t>大丈夫哉</w:t>
      </w:r>
      <w:r>
        <w:rPr>
          <w:rFonts w:ascii="Times New Roman" w:hAnsi="Times New Roman" w:eastAsia="Times New Roman" w:cs="Times New Roman"/>
          <w:kern w:val="0"/>
          <w:sz w:val="21"/>
          <w:szCs w:val="21"/>
        </w:rPr>
        <w:t>        </w:t>
      </w:r>
      <w:r>
        <w:rPr>
          <w:sz w:val="21"/>
          <w:szCs w:val="21"/>
        </w:rPr>
        <w:t>诚：________________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（2）必敬必</w:t>
      </w:r>
      <w:r>
        <w:rPr>
          <w:sz w:val="21"/>
          <w:szCs w:val="21"/>
          <w:u w:val="none"/>
          <w:em w:val="dot"/>
        </w:rPr>
        <w:t>戒</w:t>
      </w:r>
      <w:r>
        <w:rPr>
          <w:rFonts w:ascii="Times New Roman" w:hAnsi="Times New Roman" w:eastAsia="Times New Roman" w:cs="Times New Roman"/>
          <w:kern w:val="0"/>
          <w:sz w:val="21"/>
          <w:szCs w:val="21"/>
        </w:rPr>
        <w:t>                      </w:t>
      </w:r>
      <w:r>
        <w:rPr>
          <w:sz w:val="21"/>
          <w:szCs w:val="21"/>
        </w:rPr>
        <w:t>戒：________________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（3）见危</w:t>
      </w:r>
      <w:r>
        <w:rPr>
          <w:sz w:val="21"/>
          <w:szCs w:val="21"/>
          <w:u w:val="none"/>
          <w:em w:val="dot"/>
        </w:rPr>
        <w:t>授</w:t>
      </w:r>
      <w:r>
        <w:rPr>
          <w:sz w:val="21"/>
          <w:szCs w:val="21"/>
        </w:rPr>
        <w:t>命</w:t>
      </w:r>
      <w:r>
        <w:rPr>
          <w:rFonts w:ascii="Times New Roman" w:hAnsi="Times New Roman" w:eastAsia="Times New Roman" w:cs="Times New Roman"/>
          <w:kern w:val="0"/>
          <w:sz w:val="21"/>
          <w:szCs w:val="21"/>
        </w:rPr>
        <w:t>                      </w:t>
      </w:r>
      <w:r>
        <w:rPr>
          <w:sz w:val="21"/>
          <w:szCs w:val="21"/>
        </w:rPr>
        <w:t>授：________________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（4）今之成人者何必</w:t>
      </w:r>
      <w:r>
        <w:rPr>
          <w:sz w:val="21"/>
          <w:szCs w:val="21"/>
          <w:u w:val="none"/>
          <w:em w:val="dot"/>
        </w:rPr>
        <w:t>然</w:t>
      </w:r>
      <w:r>
        <w:rPr>
          <w:rFonts w:ascii="Times New Roman" w:hAnsi="Times New Roman" w:eastAsia="Times New Roman" w:cs="Times New Roman"/>
          <w:kern w:val="0"/>
          <w:sz w:val="21"/>
          <w:szCs w:val="21"/>
        </w:rPr>
        <w:t>               </w:t>
      </w:r>
      <w:r>
        <w:rPr>
          <w:sz w:val="21"/>
          <w:szCs w:val="21"/>
        </w:rPr>
        <w:t>然：________________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1</w:t>
      </w:r>
      <w:r>
        <w:rPr>
          <w:rFonts w:hint="eastAsia"/>
          <w:sz w:val="21"/>
          <w:szCs w:val="21"/>
          <w:lang w:val="en-US" w:eastAsia="zh-CN"/>
        </w:rPr>
        <w:t>2</w:t>
      </w:r>
      <w:r>
        <w:rPr>
          <w:sz w:val="21"/>
          <w:szCs w:val="21"/>
        </w:rPr>
        <w:t>．请把下面的句子翻译成现代汉语。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（1）以顺为正者，妾妇之道也。</w:t>
      </w:r>
    </w:p>
    <w:p>
      <w:pPr>
        <w:shd w:val="clear" w:color="auto" w:fill="auto"/>
        <w:spacing w:line="360" w:lineRule="auto"/>
        <w:jc w:val="both"/>
        <w:rPr>
          <w:rFonts w:hint="default" w:eastAsia="宋体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___________________________________________________________________________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</w:p>
    <w:p>
      <w:pPr>
        <w:numPr>
          <w:ilvl w:val="0"/>
          <w:numId w:val="0"/>
        </w:numPr>
        <w:shd w:val="clear" w:color="auto" w:fill="auto"/>
        <w:spacing w:line="360" w:lineRule="auto"/>
        <w:ind w:left="210" w:leftChars="0"/>
        <w:jc w:val="both"/>
        <w:rPr>
          <w:sz w:val="21"/>
          <w:szCs w:val="21"/>
        </w:rPr>
      </w:pPr>
      <w:r>
        <w:rPr>
          <w:rFonts w:hint="eastAsia"/>
          <w:sz w:val="21"/>
          <w:szCs w:val="21"/>
          <w:lang w:eastAsia="zh-CN"/>
        </w:rPr>
        <w:t>（</w:t>
      </w:r>
      <w:r>
        <w:rPr>
          <w:rFonts w:hint="eastAsia"/>
          <w:sz w:val="21"/>
          <w:szCs w:val="21"/>
          <w:lang w:val="en-US" w:eastAsia="zh-CN"/>
        </w:rPr>
        <w:t>2</w:t>
      </w:r>
      <w:r>
        <w:rPr>
          <w:rFonts w:hint="eastAsia"/>
          <w:sz w:val="21"/>
          <w:szCs w:val="21"/>
          <w:lang w:eastAsia="zh-CN"/>
        </w:rPr>
        <w:t>）</w:t>
      </w:r>
      <w:r>
        <w:rPr>
          <w:sz w:val="21"/>
          <w:szCs w:val="21"/>
        </w:rPr>
        <w:t>君子喻于义，小人喻于利。</w:t>
      </w:r>
    </w:p>
    <w:p>
      <w:pPr>
        <w:shd w:val="clear" w:color="auto" w:fill="auto"/>
        <w:spacing w:line="360" w:lineRule="auto"/>
        <w:jc w:val="both"/>
        <w:rPr>
          <w:rFonts w:hint="default" w:eastAsia="宋体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___________________________________________________________________________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leftChars="0"/>
        <w:jc w:val="both"/>
        <w:rPr>
          <w:sz w:val="21"/>
          <w:szCs w:val="21"/>
        </w:rPr>
      </w:pP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1</w:t>
      </w:r>
      <w:r>
        <w:rPr>
          <w:rFonts w:hint="eastAsia"/>
          <w:sz w:val="21"/>
          <w:szCs w:val="21"/>
          <w:lang w:val="en-US" w:eastAsia="zh-CN"/>
        </w:rPr>
        <w:t>3</w:t>
      </w:r>
      <w:r>
        <w:rPr>
          <w:sz w:val="21"/>
          <w:szCs w:val="21"/>
        </w:rPr>
        <w:t>．【乙】文中与【甲】文“富贵不能淫，贫贱不能移”所讲的道理一致的句子是“________________”和“________________”。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  <w:sectPr>
          <w:headerReference r:id="rId3" w:type="default"/>
          <w:footerReference r:id="rId4" w:type="default"/>
          <w:footerReference r:id="rId5" w:type="even"/>
          <w:pgSz w:w="11907" w:h="16839"/>
          <w:pgMar w:top="900" w:right="1997" w:bottom="900" w:left="1997" w:header="500" w:footer="500" w:gutter="0"/>
          <w:cols w:space="425" w:num="1" w:sep="1"/>
          <w:docGrid w:type="lines" w:linePitch="312" w:charSpace="0"/>
        </w:sectPr>
      </w:pPr>
    </w:p>
    <w:p>
      <w:pPr>
        <w:shd w:val="clear" w:color="auto" w:fill="auto"/>
        <w:jc w:val="both"/>
        <w:rPr>
          <w:rFonts w:ascii="宋体" w:hAnsi="宋体" w:eastAsia="宋体" w:cs="宋体"/>
          <w:b/>
          <w:sz w:val="21"/>
          <w:szCs w:val="21"/>
        </w:rPr>
      </w:pPr>
      <w:r>
        <w:rPr>
          <w:rFonts w:ascii="宋体" w:hAnsi="宋体" w:eastAsia="宋体" w:cs="宋体"/>
          <w:b/>
          <w:sz w:val="21"/>
          <w:szCs w:val="21"/>
        </w:rPr>
        <w:t>参考答案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1．     轲     子舆     战国     思想家     教育家     亚圣     孟子及其弟子     七     《大学》     《中庸》     《论语》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2．     傅说举于版筑之间     孙叔敖举于海     必先苦其心志     劳其筋骨     饿其体肤     空乏其身     行拂乱其所为     所以动心忍性     衡于虑     而后作     入则无法家拂士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3．     天时不如地利     地利不如人和     故君子有不战     战必胜矣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4．     富贵不能淫     贫贱不能移     威武不能屈     得志     与民由之     不得志     独行其道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5．     （1）护城河     （2）同“叛”，背叛    6．（1）使人民定居下来（而不迁到别的地方去），不能靠疆域的边界。巩固国防不能靠山河的险要。</w:t>
      </w:r>
    </w:p>
    <w:p>
      <w:pPr>
        <w:shd w:val="clear" w:color="auto" w:fill="auto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（2）能够施行仁政的君主，就能得到很多人的帮助，不能施行仁政的君主就得不到人民的支持和帮助。    7．突出了“人和”的重要性。    </w:t>
      </w:r>
      <w:bookmarkStart w:id="0" w:name="_GoBack"/>
      <w:bookmarkEnd w:id="0"/>
    </w:p>
    <w:p>
      <w:pPr>
        <w:jc w:val="both"/>
        <w:rPr>
          <w:sz w:val="21"/>
          <w:szCs w:val="21"/>
        </w:rPr>
      </w:pPr>
      <w:r>
        <w:rPr>
          <w:sz w:val="21"/>
          <w:szCs w:val="21"/>
        </w:rPr>
        <w:t>9．     （1）行冠礼     （2）遵从     （3）改变，动摇。这里是使动用法。    10．（大丈夫应该）住进天下最宽广的住宅——仁，站在天下最正确的位置——礼，走着天下最正确的道路——义。    11．D    17．     （1）真正，确实     （2）谨慎     （3）献出     （4）这样    18．（1）以顺从为（做人）准则的，是妾妇之道。（2）君子明白大义，小人只知道小利。    19．     见利思义     久要不忘平生之言    </w:t>
      </w:r>
    </w:p>
    <w:sectPr>
      <w:headerReference r:id="rId6" w:type="default"/>
      <w:footerReference r:id="rId7" w:type="default"/>
      <w:footerReference r:id="rId8" w:type="even"/>
      <w:pgSz w:w="11906" w:h="16838"/>
      <w:pgMar w:top="1440" w:right="1800" w:bottom="1440" w:left="1800" w:header="708" w:footer="708" w:gutter="0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rPr>
        <w:sz w:val="21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rPr>
        <w:sz w:val="21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336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single" w:color="auto" w:sz="6" w:space="11"/>
      </w:pBdr>
      <w:tabs>
        <w:tab w:val="left" w:pos="4380"/>
        <w:tab w:val="clear" w:pos="4153"/>
        <w:tab w:val="clear" w:pos="8306"/>
      </w:tabs>
      <w:spacing w:line="240" w:lineRule="exact"/>
      <w:ind w:firstLine="900" w:firstLineChars="500"/>
      <w:jc w:val="both"/>
      <w:rPr>
        <w:rFonts w:hint="eastAsia"/>
        <w:sz w:val="18"/>
        <w:szCs w:val="18"/>
        <w:lang w:val="en-US" w:eastAsia="zh-CN"/>
      </w:rPr>
    </w:pPr>
    <w:r>
      <w:rPr>
        <w:rFonts w:hint="eastAsia" w:ascii="方正粗黑宋简体" w:hAnsi="方正粗黑宋简体" w:eastAsia="方正粗黑宋简体" w:cs="方正粗黑宋简体"/>
        <w:sz w:val="18"/>
        <w:szCs w:val="18"/>
        <w:lang w:val="en-US" w:eastAsia="zh-CN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</wp:posOffset>
          </wp:positionH>
          <wp:positionV relativeFrom="paragraph">
            <wp:posOffset>-53975</wp:posOffset>
          </wp:positionV>
          <wp:extent cx="419100" cy="419100"/>
          <wp:effectExtent l="0" t="0" r="0" b="0"/>
          <wp:wrapSquare wrapText="bothSides"/>
          <wp:docPr id="6" name="图片 2" descr="mmexport1630836779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2" descr="mmexport1630836779109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方正粗黑宋简体" w:hAnsi="方正粗黑宋简体" w:eastAsia="方正粗黑宋简体" w:cs="方正粗黑宋简体"/>
        <w:sz w:val="18"/>
        <w:szCs w:val="18"/>
        <w:lang w:val="en-US" w:eastAsia="zh-CN"/>
      </w:rPr>
      <w:t>泰州市周山河初级中学</w:t>
    </w:r>
    <w:r>
      <w:rPr>
        <w:rFonts w:hint="eastAsia"/>
        <w:sz w:val="18"/>
        <w:szCs w:val="18"/>
        <w:lang w:val="en-US" w:eastAsia="zh-CN"/>
      </w:rPr>
      <w:t xml:space="preserve"> </w:t>
    </w:r>
  </w:p>
  <w:p>
    <w:pPr>
      <w:pStyle w:val="4"/>
      <w:pBdr>
        <w:bottom w:val="single" w:color="auto" w:sz="6" w:space="11"/>
      </w:pBdr>
      <w:tabs>
        <w:tab w:val="left" w:pos="4380"/>
        <w:tab w:val="clear" w:pos="4153"/>
        <w:tab w:val="clear" w:pos="8306"/>
      </w:tabs>
      <w:spacing w:line="240" w:lineRule="exact"/>
      <w:ind w:firstLine="900" w:firstLineChars="500"/>
      <w:jc w:val="both"/>
    </w:pPr>
    <w:r>
      <w:rPr>
        <w:rFonts w:hint="eastAsia"/>
        <w:sz w:val="18"/>
        <w:szCs w:val="18"/>
        <w:lang w:val="en-US" w:eastAsia="zh-CN"/>
      </w:rPr>
      <w:t xml:space="preserve">TAIZHOU ZHOUSHANHE SECONDARY SCHOOL   </w:t>
    </w:r>
    <w:r>
      <w:rPr>
        <w:rFonts w:hint="eastAsia"/>
        <w:lang w:val="en-US" w:eastAsia="zh-CN"/>
      </w:rPr>
      <w:t xml:space="preserve">     </w:t>
    </w:r>
    <w:r>
      <w:rPr>
        <w:rFonts w:hint="eastAsia"/>
        <w:sz w:val="18"/>
        <w:szCs w:val="18"/>
      </w:rPr>
      <w:t>努力造就实力  态度决定高度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none" w:color="auto" w:sz="0" w:space="1"/>
      </w:pBdr>
      <w:snapToGrid w:val="0"/>
      <w:rPr>
        <w:kern w:val="0"/>
        <w:sz w:val="2"/>
        <w:szCs w:val="2"/>
      </w:rPr>
    </w:pPr>
    <w:r>
      <w:pict>
        <v:shape id="图片 4" o:spid="_x0000_s2049" o:spt="75" alt="学科网 zxxk.com" type="#_x0000_t75" style="position:absolute;left:0pt;margin-left:351pt;margin-top:8.45pt;height:0.75pt;width:0.75pt;z-index:251659264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1025" o:spt="136" alt="学科网 zxxk.com" type="#_x0000_t136" style="height:0.85pt;width:0.85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6AE1F6F"/>
    <w:multiLevelType w:val="singleLevel"/>
    <w:tmpl w:val="C6AE1F6F"/>
    <w:lvl w:ilvl="0" w:tentative="0">
      <w:start w:val="7"/>
      <w:numFmt w:val="decimal"/>
      <w:suff w:val="nothing"/>
      <w:lvlText w:val="%1．"/>
      <w:lvlJc w:val="left"/>
    </w:lvl>
  </w:abstractNum>
  <w:abstractNum w:abstractNumId="1">
    <w:nsid w:val="514361CB"/>
    <w:multiLevelType w:val="singleLevel"/>
    <w:tmpl w:val="514361CB"/>
    <w:lvl w:ilvl="0" w:tentative="0">
      <w:start w:val="2"/>
      <w:numFmt w:val="decimal"/>
      <w:suff w:val="space"/>
      <w:lvlText w:val="(%1)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mirrorMargins w:val="1"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U4OTBiMThiOGU2ZDgwZmM0NWFlY2IyNTVhM2M3ZGEifQ=="/>
  </w:docVars>
  <w:rsids>
    <w:rsidRoot w:val="00C806B0"/>
    <w:rsid w:val="00043B54"/>
    <w:rsid w:val="001D7A06"/>
    <w:rsid w:val="00284433"/>
    <w:rsid w:val="002A1EC6"/>
    <w:rsid w:val="002E035E"/>
    <w:rsid w:val="004151FC"/>
    <w:rsid w:val="006B16C5"/>
    <w:rsid w:val="00776133"/>
    <w:rsid w:val="008C07DE"/>
    <w:rsid w:val="00A30CCE"/>
    <w:rsid w:val="00AC3E9C"/>
    <w:rsid w:val="00BC4F14"/>
    <w:rsid w:val="00BF535F"/>
    <w:rsid w:val="00C02FC6"/>
    <w:rsid w:val="00C806B0"/>
    <w:rsid w:val="00E476EE"/>
    <w:rsid w:val="00EF035E"/>
    <w:rsid w:val="017219EB"/>
    <w:rsid w:val="0233448E"/>
    <w:rsid w:val="04510922"/>
    <w:rsid w:val="07B20C1C"/>
    <w:rsid w:val="0A5C1147"/>
    <w:rsid w:val="13F76DF0"/>
    <w:rsid w:val="152B256E"/>
    <w:rsid w:val="164D28A4"/>
    <w:rsid w:val="1B5C3728"/>
    <w:rsid w:val="1C766D20"/>
    <w:rsid w:val="2056074D"/>
    <w:rsid w:val="24E46F1D"/>
    <w:rsid w:val="29752839"/>
    <w:rsid w:val="2AE8703B"/>
    <w:rsid w:val="2B5355CD"/>
    <w:rsid w:val="359E706C"/>
    <w:rsid w:val="384629B1"/>
    <w:rsid w:val="3A1C6079"/>
    <w:rsid w:val="3B7B2DEF"/>
    <w:rsid w:val="53982AFD"/>
    <w:rsid w:val="575E22AF"/>
    <w:rsid w:val="6269729D"/>
    <w:rsid w:val="6B9C7227"/>
    <w:rsid w:val="73F45686"/>
    <w:rsid w:val="7CE65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header" Target="header2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25257B75232B38-A165-1FB7-499C-2E1C792CACB5%2525257D.png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  <customShpInfo spid="_x0000_s204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18CE314-9BAF-4030-8F04-159C3E31C44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2361</Words>
  <Characters>3580</Characters>
  <Lines>0</Lines>
  <Paragraphs>0</Paragraphs>
  <TotalTime>79</TotalTime>
  <ScaleCrop>false</ScaleCrop>
  <LinksUpToDate>false</LinksUpToDate>
  <CharactersWithSpaces>3945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2017-07-19T12:07:00Z</dcterms:created>
  <dc:creator>对岸</dc:creator>
  <cp:lastModifiedBy>俞婷</cp:lastModifiedBy>
  <dcterms:modified xsi:type="dcterms:W3CDTF">2022-12-09T01:23:44Z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ProductBuildVer">
    <vt:lpwstr>2052-11.1.0.12763</vt:lpwstr>
  </property>
  <property fmtid="{D5CDD505-2E9C-101B-9397-08002B2CF9AE}" pid="7" name="ICV">
    <vt:lpwstr>B365CAA6CAC3462BA8A2AD94D77C36A3</vt:lpwstr>
  </property>
</Properties>
</file>