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pStyle w:val="2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rPr>
          <w:rFonts w:hint="eastAsia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44"/>
          <w:szCs w:val="44"/>
          <w:highlight w:val="none"/>
          <w:lang w:val="en-US" w:eastAsia="zh-CN"/>
        </w:rPr>
      </w:pPr>
      <w:r>
        <w:rPr>
          <w:rFonts w:hint="default" w:ascii="方正小标宋简体" w:hAnsi="仿宋" w:eastAsia="方正小标宋简体"/>
          <w:sz w:val="44"/>
          <w:szCs w:val="44"/>
          <w:highlight w:val="none"/>
          <w:lang w:eastAsia="zh-Hans"/>
        </w:rPr>
        <w:t>2023</w:t>
      </w:r>
      <w:r>
        <w:rPr>
          <w:rFonts w:hint="eastAsia" w:ascii="方正小标宋简体" w:hAnsi="仿宋" w:eastAsia="方正小标宋简体"/>
          <w:sz w:val="44"/>
          <w:szCs w:val="44"/>
          <w:highlight w:val="none"/>
          <w:lang w:val="en-US" w:eastAsia="zh-CN"/>
        </w:rPr>
        <w:t>年</w:t>
      </w:r>
      <w:r>
        <w:rPr>
          <w:rFonts w:hint="eastAsia" w:ascii="方正小标宋简体" w:hAnsi="仿宋" w:eastAsia="方正小标宋简体"/>
          <w:sz w:val="44"/>
          <w:szCs w:val="44"/>
          <w:highlight w:val="none"/>
          <w:lang w:val="en-US" w:eastAsia="zh-Hans"/>
        </w:rPr>
        <w:t>“领航杯”江苏省</w:t>
      </w:r>
      <w:r>
        <w:rPr>
          <w:rFonts w:hint="eastAsia" w:ascii="方正小标宋简体" w:hAnsi="仿宋" w:eastAsia="方正小标宋简体"/>
          <w:sz w:val="44"/>
          <w:szCs w:val="44"/>
          <w:highlight w:val="none"/>
          <w:lang w:val="en-US" w:eastAsia="zh-CN"/>
        </w:rPr>
        <w:t>中小学生信息素养</w:t>
      </w: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仿宋" w:eastAsia="方正小标宋简体"/>
          <w:sz w:val="44"/>
          <w:szCs w:val="44"/>
          <w:highlight w:val="none"/>
          <w:lang w:val="en-US" w:eastAsia="zh-CN"/>
        </w:rPr>
        <w:t>提升实践活动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黑体" w:hAnsi="黑体" w:eastAsia="黑体" w:cs="黑体"/>
          <w:sz w:val="32"/>
          <w:szCs w:val="32"/>
          <w:highlight w:val="yellow"/>
          <w:lang w:val="en-US" w:eastAsia="zh-Hans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Hans"/>
        </w:rPr>
        <w:t>大数据分析竞赛方案</w:t>
      </w: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center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spacing w:before="156" w:beforeLines="50" w:after="312" w:afterLines="100" w:line="600" w:lineRule="exact"/>
        <w:jc w:val="both"/>
        <w:outlineLvl w:val="0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pStyle w:val="2"/>
        <w:rPr>
          <w:rFonts w:hint="eastAsia" w:ascii="方正小标宋简体" w:hAnsi="仿宋" w:eastAsia="方正小标宋简体"/>
          <w:sz w:val="36"/>
          <w:szCs w:val="36"/>
          <w:lang w:val="en-US" w:eastAsia="zh-Hans"/>
        </w:rPr>
      </w:pPr>
    </w:p>
    <w:p>
      <w:pPr>
        <w:rPr>
          <w:rFonts w:hint="eastAsia"/>
          <w:lang w:val="en-US" w:eastAsia="zh-Hans"/>
        </w:rPr>
      </w:pPr>
    </w:p>
    <w:p>
      <w:pPr>
        <w:spacing w:line="720" w:lineRule="auto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color w:val="000000" w:themeColor="text1"/>
          <w:sz w:val="44"/>
          <w:szCs w:val="44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44"/>
          <w:szCs w:val="44"/>
          <w:highlight w:val="none"/>
          <w:lang w:val="en-US" w:eastAsia="zh-Hans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一、</w:t>
      </w:r>
      <w:r>
        <w:rPr>
          <w:rFonts w:hint="eastAsia" w:ascii="仿宋_GB2312" w:hAnsi="仿宋_GB2312" w:eastAsia="仿宋_GB2312" w:cs="仿宋_GB2312"/>
        </w:rPr>
        <w:t>竞赛</w:t>
      </w:r>
      <w:r>
        <w:rPr>
          <w:rFonts w:hint="eastAsia" w:ascii="仿宋_GB2312" w:hAnsi="仿宋_GB2312" w:eastAsia="仿宋_GB2312" w:cs="仿宋_GB2312"/>
          <w:lang w:val="en-US" w:eastAsia="zh-CN"/>
        </w:rPr>
        <w:t>目的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以习近平新时代中国特色社会主义思想为指导，</w:t>
      </w:r>
      <w:r>
        <w:rPr>
          <w:rFonts w:hint="eastAsia" w:ascii="仿宋_GB2312" w:hAnsi="仿宋_GB2312" w:eastAsia="仿宋_GB2312" w:cs="仿宋_GB2312"/>
          <w:sz w:val="28"/>
          <w:szCs w:val="28"/>
        </w:rPr>
        <w:t>为深入贯彻落实国家和省教育数字化决策部署，助力“双减”落地成效，不断提升广大师生数字信息化素养，引导广大中职、高中学生运用大数据信息技术，开展丰富多彩的科技创新活动，积极响应国家“数字经济”战略发展，推进大数据技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在各级院校</w:t>
      </w:r>
      <w:r>
        <w:rPr>
          <w:rFonts w:hint="eastAsia" w:ascii="仿宋_GB2312" w:hAnsi="仿宋_GB2312" w:eastAsia="仿宋_GB2312" w:cs="仿宋_GB2312"/>
          <w:sz w:val="28"/>
          <w:szCs w:val="28"/>
        </w:rPr>
        <w:t>的普及。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竞赛内容围绕数字化信息处理技术，参考江苏省学生信息素养提升实践活动进行赛题设计，内容以信息技术为核心，涵盖数据处理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分析、可视化和数据挖掘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以理论为辅、实操为主综合考核选手数据分析能力。理论部分围绕数据来源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数据处理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数据分析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数据安全等方面进行考核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竞赛由理论和实操题目，理论占比为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40%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，实操占比为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60%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，实操部分围绕Excel报表分析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Python编程基础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Python数据分析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Python数据可视化等技术结合实际数据进行分析。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lang w:val="en-US" w:eastAsia="zh-Hans"/>
        </w:rPr>
        <w:t>竞赛</w:t>
      </w:r>
      <w:r>
        <w:rPr>
          <w:rFonts w:hint="eastAsia" w:ascii="仿宋_GB2312" w:hAnsi="仿宋_GB2312" w:eastAsia="仿宋_GB2312" w:cs="仿宋_GB2312"/>
          <w:lang w:val="en-US" w:eastAsia="zh-CN"/>
        </w:rPr>
        <w:t>方式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竞赛各赛段，均包括理论和实操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竞赛结合后，由系统自动计算得分，按分数高低进行排名。理论部分围绕数据来源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数据处理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数据分析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数据安全等方面进行考核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竞赛由理论和实操题目，理论占比为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40%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，实操占比为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60%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，实操部分围绕Excel报表分析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Python编程基础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Python数据分析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Python数据可视化等技术结合实际数据进行分析。参赛队伍自带竞赛设备与笔记本电脑。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比赛评分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竞赛由理论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道，每题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分，理论共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400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分。实操题按任务不同，分数不同，实操题型由评分系统自动验证评分，评分方式为代码或命令是否正确，结果是否正确，两者均正确情况下，系统自动给出得分，案例中每个任务先对的先得分，后提交的会根据提交顺序按1%进行递减计算分值，递减至20%后不再递减，实操题型满分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600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分。最终排名以理论得分</w:t>
      </w:r>
      <w:r>
        <w:rPr>
          <w:rFonts w:hint="default" w:ascii="仿宋_GB2312" w:hAnsi="仿宋_GB2312" w:eastAsia="仿宋_GB2312" w:cs="仿宋_GB2312"/>
          <w:sz w:val="28"/>
          <w:szCs w:val="28"/>
          <w:lang w:eastAsia="zh-Hans"/>
        </w:rPr>
        <w:t>+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实操得分，由高到低排名。</w:t>
      </w:r>
    </w:p>
    <w:p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Hans"/>
        </w:rPr>
        <w:t>竞赛命题及考核模块</w:t>
      </w:r>
    </w:p>
    <w:tbl>
      <w:tblPr>
        <w:tblStyle w:val="12"/>
        <w:tblW w:w="8317" w:type="dxa"/>
        <w:tblInd w:w="108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1"/>
        <w:gridCol w:w="5764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阶段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时长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模块</w:t>
            </w:r>
          </w:p>
        </w:tc>
        <w:tc>
          <w:tcPr>
            <w:tcW w:w="5764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模块名称及考核内容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比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Hans"/>
              </w:rPr>
              <w:t>赛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default" w:ascii="仿宋_GB2312" w:hAnsi="仿宋_GB2312" w:eastAsia="仿宋_GB2312" w:cs="仿宋_GB2312"/>
                <w:b/>
              </w:rPr>
              <w:t>120</w:t>
            </w: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分钟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A</w:t>
            </w:r>
          </w:p>
        </w:tc>
        <w:tc>
          <w:tcPr>
            <w:tcW w:w="5764" w:type="dxa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理论知识模块</w:t>
            </w:r>
            <w:r>
              <w:rPr>
                <w:rFonts w:hint="default" w:ascii="仿宋_GB2312" w:hAnsi="仿宋_GB2312" w:eastAsia="仿宋_GB2312" w:cs="仿宋_GB2312"/>
                <w:b/>
                <w:lang w:eastAsia="zh-Hans"/>
              </w:rPr>
              <w:t xml:space="preserve"> 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764" w:type="dxa"/>
            <w:vAlign w:val="top"/>
          </w:tcPr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数据与信息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数据来源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数据处理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数据分析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数据可视化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数字化工具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数据加密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数据安全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B</w:t>
            </w:r>
          </w:p>
        </w:tc>
        <w:tc>
          <w:tcPr>
            <w:tcW w:w="5764" w:type="dxa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Excel报表分析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764" w:type="dxa"/>
            <w:vAlign w:val="top"/>
          </w:tcPr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数据填充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数据筛选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数据分列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类型转换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文本处理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公式引用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统计函数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匹配函数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数据报表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数据透视表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C</w:t>
            </w:r>
          </w:p>
        </w:tc>
        <w:tc>
          <w:tcPr>
            <w:tcW w:w="5764" w:type="dxa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Python语言基础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764" w:type="dxa"/>
            <w:vAlign w:val="top"/>
          </w:tcPr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开发环境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基础语法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变量与内存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输入输出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运算符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表达式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80" w:hanging="420" w:hangingChars="200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流程控制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数据类型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函数调用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D</w:t>
            </w:r>
          </w:p>
        </w:tc>
        <w:tc>
          <w:tcPr>
            <w:tcW w:w="5764" w:type="dxa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Python数据分析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764" w:type="dxa"/>
            <w:vAlign w:val="top"/>
          </w:tcPr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数组运算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矩阵运算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算数运算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统计分析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排序去重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文件读写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数据抽取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数据分组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数据转换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数据合并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lang w:val="en-US" w:eastAsia="zh-Hans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E</w:t>
            </w:r>
          </w:p>
        </w:tc>
        <w:tc>
          <w:tcPr>
            <w:tcW w:w="57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  <w:t>Python数据可视化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lang w:val="en-US" w:eastAsia="zh-Hans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5764" w:type="dxa"/>
            <w:vAlign w:val="center"/>
          </w:tcPr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绘图函数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常用设置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参数配置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设置坐标轴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文本标签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标题与图例</w:t>
            </w:r>
          </w:p>
          <w:p>
            <w:pPr>
              <w:pStyle w:val="24"/>
              <w:widowControl/>
              <w:numPr>
                <w:ilvl w:val="0"/>
                <w:numId w:val="3"/>
              </w:numPr>
              <w:spacing w:line="240" w:lineRule="auto"/>
              <w:ind w:left="420" w:leftChars="0" w:hanging="420" w:hangingChars="200"/>
              <w:jc w:val="left"/>
              <w:rPr>
                <w:rFonts w:hint="eastAsia" w:ascii="仿宋_GB2312" w:hAnsi="仿宋_GB2312" w:eastAsia="仿宋_GB2312" w:cs="仿宋_GB2312"/>
                <w:b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折线图</w:t>
            </w:r>
            <w:r>
              <w:rPr>
                <w:rFonts w:hint="default" w:ascii="仿宋_GB2312" w:hAnsi="仿宋_GB2312" w:eastAsia="仿宋_GB2312" w:cs="仿宋_GB2312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饼状图</w:t>
            </w:r>
            <w:r>
              <w:rPr>
                <w:rFonts w:hint="default" w:ascii="仿宋_GB2312" w:hAnsi="仿宋_GB2312" w:eastAsia="仿宋_GB2312" w:cs="仿宋_GB2312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柱状图</w:t>
            </w:r>
            <w:r>
              <w:rPr>
                <w:rFonts w:hint="default" w:ascii="仿宋_GB2312" w:hAnsi="仿宋_GB2312" w:eastAsia="仿宋_GB2312" w:cs="仿宋_GB2312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直方图等</w:t>
            </w: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Hans"/>
        </w:rPr>
        <w:t>竞赛环境及版本如下：</w:t>
      </w:r>
    </w:p>
    <w:tbl>
      <w:tblPr>
        <w:tblStyle w:val="12"/>
        <w:tblW w:w="8453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7"/>
        <w:gridCol w:w="4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7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操作系统环境（竞赛平台提供）</w:t>
            </w:r>
          </w:p>
        </w:tc>
        <w:tc>
          <w:tcPr>
            <w:tcW w:w="4836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 xml:space="preserve">CentOS Linux release 7.3.1611 (Core)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7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服务端软件（竞赛平台提供）</w:t>
            </w: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MySQL 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ind w:firstLine="482" w:firstLineChars="200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JDK 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Hadoop</w:t>
            </w: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2.7.7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Hive</w:t>
            </w: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 xml:space="preserve"> 2.3.4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ind w:firstLine="482" w:firstLineChars="200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Spark</w:t>
            </w: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2.4.3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>Python3(Anaconda3)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7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选手电脑须提前准备软件</w:t>
            </w:r>
          </w:p>
          <w:p>
            <w:pPr>
              <w:spacing w:line="360" w:lineRule="auto"/>
              <w:jc w:val="left"/>
              <w:rPr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（仅为推荐软件</w:t>
            </w: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可根据使用习惯</w:t>
            </w: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选择相应开发工具）</w:t>
            </w:r>
          </w:p>
        </w:tc>
        <w:tc>
          <w:tcPr>
            <w:tcW w:w="4836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Chrome v94.0或更高版本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ind w:firstLine="482" w:firstLineChars="200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</w:p>
        </w:tc>
        <w:tc>
          <w:tcPr>
            <w:tcW w:w="4836" w:type="dxa"/>
            <w:shd w:val="clear" w:color="auto" w:fill="auto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Xshell</w:t>
            </w:r>
            <w:r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MobaXterm或其他终端连接工具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ind w:firstLine="482" w:firstLineChars="200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</w:p>
        </w:tc>
        <w:tc>
          <w:tcPr>
            <w:tcW w:w="4836" w:type="dxa"/>
            <w:shd w:val="clear" w:color="auto" w:fill="auto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Eclipse JavaEE 2019-12（Java 1.8.x）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7" w:type="dxa"/>
            <w:vMerge w:val="continue"/>
          </w:tcPr>
          <w:p>
            <w:pPr>
              <w:spacing w:line="360" w:lineRule="auto"/>
              <w:ind w:firstLine="482" w:firstLineChars="200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</w:p>
        </w:tc>
        <w:tc>
          <w:tcPr>
            <w:tcW w:w="4836" w:type="dxa"/>
            <w:shd w:val="clear" w:color="auto" w:fill="auto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Hans"/>
              </w:rPr>
              <w:t>hadoop-eclipse-plugin-2.7.7.jar</w:t>
            </w: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default"/>
          <w:lang w:val="en-US" w:eastAsia="zh-Hans"/>
        </w:rPr>
      </w:pPr>
      <w:r>
        <w:rPr>
          <w:rFonts w:hint="eastAsia"/>
          <w:lang w:val="en-US" w:eastAsia="zh-CN"/>
        </w:rPr>
        <w:t>四、竞赛流程</w:t>
      </w:r>
    </w:p>
    <w:p>
      <w:pPr>
        <w:pStyle w:val="4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26" w:firstLineChars="257"/>
        <w:textAlignment w:val="auto"/>
        <w:rPr>
          <w:rFonts w:ascii="仿宋" w:hAnsi="仿宋" w:eastAsia="仿宋" w:cs="仿宋"/>
          <w:lang w:eastAsia="zh-Hans"/>
        </w:rPr>
      </w:pPr>
      <w:r>
        <w:rPr>
          <w:rFonts w:hint="eastAsia" w:ascii="仿宋" w:hAnsi="仿宋" w:eastAsia="仿宋" w:cs="仿宋"/>
          <w:lang w:eastAsia="zh-Hans"/>
        </w:rPr>
        <w:t>抽签办法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抽签流程：选手报到——身份审核——抽取坐位号——领取竞赛账号——到达指定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位参加竞赛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选手报到出示身份证件签到，由工作人员核实身份；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抽取竞赛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位号；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领取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位号对应竞赛账号；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位号找到坐位参加竞赛；</w:t>
      </w:r>
    </w:p>
    <w:p>
      <w:pPr>
        <w:pStyle w:val="4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26" w:firstLineChars="257"/>
        <w:textAlignment w:val="auto"/>
        <w:rPr>
          <w:rFonts w:ascii="仿宋" w:hAnsi="仿宋" w:eastAsia="仿宋" w:cs="仿宋"/>
          <w:lang w:eastAsia="zh-Hans"/>
        </w:rPr>
      </w:pPr>
      <w:r>
        <w:rPr>
          <w:rFonts w:hint="eastAsia" w:ascii="仿宋" w:hAnsi="仿宋" w:eastAsia="仿宋" w:cs="仿宋"/>
          <w:lang w:eastAsia="zh-Hans"/>
        </w:rPr>
        <w:t>比赛须知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严格遵守大赛组委会制定的各项竞赛规则和技术要求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；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坚决服从大赛组委会和评委员的指挥、管理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；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尊重评委和赛场工作人员，自觉遵守赛场纪律和秩序，文明参赛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；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熟悉竞赛规程，负责做好本参赛队大赛期间的管理工作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；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准时参加赛前会议，并认真传达落实会议精神，确保参赛选手准时参加各项比赛及活动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；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>对不符合竞赛规定的设备、资料、行为，有失公正的评判、奖励以及工作人员的违规行为等，均可提出申诉。申诉须在专项竞赛结束后２小时内提出，否则不予受理。</w:t>
      </w:r>
      <w:r>
        <w:rPr>
          <w:rFonts w:hint="eastAsia" w:ascii="仿宋" w:hAnsi="仿宋" w:eastAsia="仿宋" w:cs="仿宋"/>
          <w:lang w:eastAsia="zh-Hans"/>
        </w:rPr>
        <w:t>成绩评定方法</w:t>
      </w:r>
    </w:p>
    <w:p>
      <w:pPr>
        <w:pStyle w:val="4"/>
        <w:ind w:firstLine="826" w:firstLineChars="257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3.竞赛模块</w:t>
      </w:r>
    </w:p>
    <w:tbl>
      <w:tblPr>
        <w:tblStyle w:val="11"/>
        <w:tblpPr w:leftFromText="180" w:rightFromText="180" w:vertAnchor="text" w:horzAnchor="margin" w:tblpY="54"/>
        <w:tblW w:w="9139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3364"/>
        <w:gridCol w:w="1276"/>
        <w:gridCol w:w="1134"/>
        <w:gridCol w:w="1134"/>
        <w:gridCol w:w="1234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模块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编号</w:t>
            </w:r>
          </w:p>
        </w:tc>
        <w:tc>
          <w:tcPr>
            <w:tcW w:w="3364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模块名称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lang w:eastAsia="zh-Hans"/>
              </w:rPr>
              <w:t>应用组别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分数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</w:p>
        </w:tc>
        <w:tc>
          <w:tcPr>
            <w:tcW w:w="3364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</w:p>
        </w:tc>
        <w:tc>
          <w:tcPr>
            <w:tcW w:w="1276" w:type="dxa"/>
            <w:vMerge w:val="continue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评价分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测量分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A</w:t>
            </w:r>
          </w:p>
        </w:tc>
        <w:tc>
          <w:tcPr>
            <w:tcW w:w="3364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 w:cs="仿宋"/>
                <w:bCs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eastAsia="zh-Hans"/>
              </w:rPr>
              <w:t>理论知识模块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学生组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20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20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B</w:t>
            </w:r>
          </w:p>
        </w:tc>
        <w:tc>
          <w:tcPr>
            <w:tcW w:w="3364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 w:cs="仿宋"/>
                <w:b w:val="0"/>
                <w:bCs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lang w:val="en-US" w:eastAsia="zh-Hans"/>
              </w:rPr>
              <w:t>Excel报表分析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学生组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20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20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C</w:t>
            </w:r>
          </w:p>
        </w:tc>
        <w:tc>
          <w:tcPr>
            <w:tcW w:w="3364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 w:cs="仿宋"/>
                <w:b w:val="0"/>
                <w:bCs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lang w:val="en-US" w:eastAsia="zh-Hans"/>
              </w:rPr>
              <w:t>Python语言基础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学生组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30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D</w:t>
            </w:r>
          </w:p>
        </w:tc>
        <w:tc>
          <w:tcPr>
            <w:tcW w:w="3364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lang w:val="en-US" w:eastAsia="zh-Hans"/>
              </w:rPr>
              <w:t>Python数据分析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学生组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30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E</w:t>
            </w:r>
          </w:p>
        </w:tc>
        <w:tc>
          <w:tcPr>
            <w:tcW w:w="3364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 w:cs="仿宋"/>
                <w:b w:val="0"/>
                <w:bCs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lang w:val="en-US" w:eastAsia="zh-Hans"/>
              </w:rPr>
              <w:t>Python数据可视化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学生组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30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总计</w:t>
            </w:r>
          </w:p>
        </w:tc>
        <w:tc>
          <w:tcPr>
            <w:tcW w:w="336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100</w:t>
            </w:r>
          </w:p>
        </w:tc>
        <w:tc>
          <w:tcPr>
            <w:tcW w:w="123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100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如选手决赛成绩出现同分情况的，按照</w:t>
      </w:r>
      <w:r>
        <w:rPr>
          <w:rFonts w:hint="eastAsia" w:ascii="仿宋" w:hAnsi="仿宋" w:eastAsia="仿宋" w:cs="仿宋"/>
          <w:szCs w:val="24"/>
          <w:lang w:eastAsia="zh-Hans"/>
        </w:rPr>
        <w:t>时间</w:t>
      </w:r>
      <w:r>
        <w:rPr>
          <w:rFonts w:hint="eastAsia" w:ascii="仿宋" w:hAnsi="仿宋" w:eastAsia="仿宋" w:cs="仿宋"/>
        </w:rPr>
        <w:t>的排名顺序</w:t>
      </w:r>
      <w:r>
        <w:rPr>
          <w:rFonts w:hint="eastAsia" w:ascii="仿宋" w:hAnsi="仿宋" w:eastAsia="仿宋" w:cs="仿宋"/>
          <w:lang w:eastAsia="zh-Hans"/>
        </w:rPr>
        <w:t>，早提交排名在前</w:t>
      </w:r>
      <w:r>
        <w:rPr>
          <w:rFonts w:hint="eastAsia" w:ascii="仿宋" w:hAnsi="仿宋" w:eastAsia="仿宋" w:cs="仿宋"/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26" w:firstLineChars="257"/>
        <w:textAlignment w:val="auto"/>
        <w:rPr>
          <w:rFonts w:ascii="仿宋" w:hAnsi="仿宋" w:eastAsia="仿宋" w:cs="仿宋"/>
        </w:rPr>
      </w:pPr>
      <w:bookmarkStart w:id="0" w:name="_Toc481314005"/>
      <w:bookmarkStart w:id="1" w:name="_Toc57900063"/>
      <w:r>
        <w:rPr>
          <w:rFonts w:hint="eastAsia" w:ascii="仿宋" w:hAnsi="仿宋" w:eastAsia="仿宋" w:cs="仿宋"/>
          <w:lang w:val="en-US" w:eastAsia="zh-CN"/>
        </w:rPr>
        <w:t>4.</w:t>
      </w:r>
      <w:r>
        <w:rPr>
          <w:rFonts w:hint="eastAsia" w:ascii="仿宋" w:hAnsi="仿宋" w:eastAsia="仿宋" w:cs="仿宋"/>
        </w:rPr>
        <w:t>评分规则</w:t>
      </w:r>
      <w:bookmarkEnd w:id="0"/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本项目评分标准为测量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Hans"/>
        </w:rPr>
        <w:t>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。采用客观数据表述的评判称为测量；</w:t>
      </w:r>
      <w:bookmarkStart w:id="2" w:name="OLE_LINK10"/>
      <w:bookmarkStart w:id="3" w:name="OLE_LINK9"/>
      <w:r>
        <w:rPr>
          <w:rFonts w:hint="eastAsia" w:ascii="仿宋" w:hAnsi="仿宋" w:eastAsia="仿宋" w:cs="仿宋"/>
          <w:sz w:val="28"/>
          <w:szCs w:val="28"/>
        </w:rPr>
        <w:t>测量分（Measurement）打分方式：按模块设置若干个评分组，每组由2名及以上裁判构成。每个组所有裁判一起商议，在对该选手在该项中的实际得分达成一致后最终只给出一个分值。</w:t>
      </w:r>
      <w:bookmarkStart w:id="27" w:name="_GoBack"/>
      <w:bookmarkEnd w:id="27"/>
      <w:r>
        <w:rPr>
          <w:rFonts w:hint="eastAsia" w:ascii="仿宋" w:hAnsi="仿宋" w:eastAsia="仿宋" w:cs="仿宋"/>
          <w:sz w:val="28"/>
          <w:szCs w:val="28"/>
        </w:rPr>
        <w:t>若裁判数量较多，也可以另定分组模式。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测量分评分准则样例表：</w:t>
      </w:r>
      <w:bookmarkEnd w:id="2"/>
      <w:bookmarkEnd w:id="3"/>
    </w:p>
    <w:tbl>
      <w:tblPr>
        <w:tblStyle w:val="11"/>
        <w:tblW w:w="8510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9"/>
        <w:gridCol w:w="2837"/>
        <w:gridCol w:w="1377"/>
        <w:gridCol w:w="1277"/>
        <w:gridCol w:w="1360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59" w:type="dxa"/>
            <w:tcBorders>
              <w:top w:val="single" w:color="000000" w:sz="12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类型</w:t>
            </w:r>
          </w:p>
        </w:tc>
        <w:tc>
          <w:tcPr>
            <w:tcW w:w="2837" w:type="dxa"/>
            <w:tcBorders>
              <w:top w:val="single" w:color="000000" w:sz="12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示例</w:t>
            </w:r>
          </w:p>
        </w:tc>
        <w:tc>
          <w:tcPr>
            <w:tcW w:w="1377" w:type="dxa"/>
            <w:tcBorders>
              <w:top w:val="single" w:color="000000" w:sz="12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最高分值</w:t>
            </w:r>
          </w:p>
        </w:tc>
        <w:tc>
          <w:tcPr>
            <w:tcW w:w="1277" w:type="dxa"/>
            <w:tcBorders>
              <w:top w:val="single" w:color="000000" w:sz="12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正确分值</w:t>
            </w:r>
          </w:p>
        </w:tc>
        <w:tc>
          <w:tcPr>
            <w:tcW w:w="1360" w:type="dxa"/>
            <w:tcBorders>
              <w:top w:val="single" w:color="000000" w:sz="12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不正确分值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5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满分或零分</w:t>
            </w:r>
          </w:p>
        </w:tc>
        <w:tc>
          <w:tcPr>
            <w:tcW w:w="28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  <w:jc w:val="center"/>
        </w:trPr>
        <w:tc>
          <w:tcPr>
            <w:tcW w:w="165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从满分中扣除</w:t>
            </w:r>
          </w:p>
        </w:tc>
        <w:tc>
          <w:tcPr>
            <w:tcW w:w="28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59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从零分开始加</w:t>
            </w:r>
          </w:p>
        </w:tc>
        <w:tc>
          <w:tcPr>
            <w:tcW w:w="2837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 w:cs="仿宋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4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Print(“Welcome to the python match!”)</w:t>
            </w:r>
            <w:r>
              <w:rPr>
                <w:rFonts w:hint="eastAsia" w:ascii="仿宋" w:hAnsi="仿宋" w:eastAsia="仿宋" w:cs="仿宋"/>
                <w:color w:val="000000" w:themeColor="text1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，系统检测核心代码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4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Print()</w:t>
            </w:r>
            <w:r>
              <w:rPr>
                <w:rFonts w:hint="eastAsia" w:ascii="仿宋" w:hAnsi="仿宋" w:eastAsia="仿宋" w:cs="仿宋"/>
                <w:color w:val="000000" w:themeColor="text1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及运行结果“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4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Welcome to the python match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4"/>
                <w:shd w:val="clear" w:color="auto" w:fill="FFFFFF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！”</w:t>
            </w:r>
            <w:r>
              <w:rPr>
                <w:rFonts w:hint="eastAsia" w:ascii="仿宋" w:hAnsi="仿宋" w:eastAsia="仿宋" w:cs="仿宋"/>
                <w:color w:val="000000" w:themeColor="text1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是否与答案匹配，代码及结果完全全匹配得分，不匹配不得分。</w:t>
            </w:r>
          </w:p>
        </w:tc>
        <w:tc>
          <w:tcPr>
            <w:tcW w:w="1377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题目规定分</w:t>
            </w:r>
          </w:p>
        </w:tc>
        <w:tc>
          <w:tcPr>
            <w:tcW w:w="1277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Cs w:val="24"/>
                <w:lang w:eastAsia="zh-Hans"/>
              </w:rPr>
              <w:t>满分</w:t>
            </w:r>
          </w:p>
        </w:tc>
        <w:tc>
          <w:tcPr>
            <w:tcW w:w="1360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0</w:t>
            </w:r>
          </w:p>
        </w:tc>
      </w:tr>
    </w:tbl>
    <w:p>
      <w:pPr>
        <w:ind w:firstLine="480"/>
        <w:rPr>
          <w:rFonts w:ascii="仿宋" w:hAnsi="仿宋" w:eastAsia="仿宋" w:cs="仿宋"/>
        </w:rPr>
      </w:pP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五、竞赛规则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1"/>
        <w:rPr>
          <w:rFonts w:hint="default" w:ascii="仿宋" w:hAnsi="仿宋" w:eastAsia="仿宋" w:cs="Times New Roman"/>
          <w:b/>
          <w:bCs/>
          <w:sz w:val="28"/>
          <w:szCs w:val="28"/>
          <w:lang w:val="en-US" w:eastAsia="zh-CN"/>
        </w:rPr>
      </w:pPr>
      <w:bookmarkStart w:id="4" w:name="_Toc28128"/>
      <w:bookmarkStart w:id="5" w:name="_Toc19887"/>
      <w:r>
        <w:rPr>
          <w:rFonts w:hint="default" w:ascii="仿宋" w:hAnsi="仿宋" w:eastAsia="仿宋" w:cs="Times New Roman"/>
          <w:b/>
          <w:bCs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bCs/>
          <w:sz w:val="28"/>
          <w:szCs w:val="28"/>
          <w:lang w:eastAsia="zh-Hans"/>
        </w:rPr>
        <w:t>、</w:t>
      </w:r>
      <w:r>
        <w:rPr>
          <w:rFonts w:hint="eastAsia" w:ascii="仿宋" w:hAnsi="仿宋" w:eastAsia="仿宋" w:cs="Times New Roman"/>
          <w:b/>
          <w:bCs/>
          <w:sz w:val="28"/>
          <w:szCs w:val="28"/>
          <w:lang w:val="en-US" w:eastAsia="zh-CN"/>
        </w:rPr>
        <w:t>参赛选手规则</w:t>
      </w:r>
      <w:bookmarkEnd w:id="4"/>
      <w:bookmarkEnd w:id="5"/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sz w:val="28"/>
          <w:szCs w:val="22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1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参赛选手应严格遵守赛场规章、操作规范，保证人身及设备安全，接受裁判员的监督和警示，文明竞赛，遵守赛场秩序，禁止大声喧哗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2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参赛选手按规定时间进入竞赛场地（竞赛开始后迟到 15 分钟及以上者不得进入赛场），按统一指令开始竞赛。在收到开赛信号前不得启动操作。各参赛人员自行决定答题顺序，在指定</w:t>
      </w:r>
      <w:r>
        <w:rPr>
          <w:rFonts w:hint="eastAsia" w:ascii="仿宋" w:hAnsi="仿宋" w:eastAsia="仿宋" w:cs="Times New Roman"/>
          <w:kern w:val="0"/>
          <w:sz w:val="28"/>
          <w:szCs w:val="30"/>
          <w:lang w:val="en-US" w:eastAsia="zh-CN"/>
        </w:rPr>
        <w:t>位置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上完成竞赛项目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3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比赛过程中可以组内交流；严禁跨组交流，禁止参赛队伍之间分享任何解题思路，发现违规者一律取消参赛资格；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4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竞赛选手不得查看竞赛答题系统以外任何网页，一经发现取消竞赛资格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5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竞赛选手不得使用任何社交软件（包括微信、钉钉、QQ、电子邮箱及其它任何带有社交功能的软件、通信平台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，一经发现取消竞赛资格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6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竞赛选手不得在竞赛过程中链接网络下载网络资源文件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7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选手应连续完成比赛，如需去卫生间请举手示意，经监考同意后方可前往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8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竞赛期间，选手不得提前离开赛场。如特殊原因（如身体不适等）无法继续参赛的，需举手请示裁判，签订提前结束竞赛确认书后，经裁判同意后方可离开赛场。选手离开赛场后不得在场外逗留，也不得再返回赛场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9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竞赛现场如出现网络问题请举手，经裁判同意后可更换竞赛位置，更换过程中损失的时间计算在竞赛总时间内。除网络问题之外一切竞赛系统、题目问题均在竞赛系统内（通知栏问题答疑模块）咨询技术支撑组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default" w:ascii="仿宋" w:hAnsi="仿宋" w:eastAsia="仿宋" w:cs="Times New Roman"/>
          <w:kern w:val="0"/>
          <w:sz w:val="28"/>
          <w:szCs w:val="30"/>
        </w:rPr>
        <w:t>10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参赛选手须严格遵守赛场规章制度，服从裁判，文明竞赛。有作弊行为的，参赛选手</w:t>
      </w:r>
      <w:r>
        <w:rPr>
          <w:rFonts w:hint="eastAsia" w:ascii="仿宋" w:hAnsi="仿宋" w:eastAsia="仿宋" w:cs="Times New Roman"/>
          <w:kern w:val="0"/>
          <w:sz w:val="28"/>
          <w:szCs w:val="30"/>
          <w:lang w:val="en-US" w:eastAsia="zh-CN"/>
        </w:rPr>
        <w:t>所在队伍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该项成绩为 0 分。如有不服从裁判、扰乱赛场秩序等行为，取消比赛资格和成绩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；</w:t>
      </w:r>
    </w:p>
    <w:p>
      <w:pPr>
        <w:widowControl/>
        <w:spacing w:line="360" w:lineRule="auto"/>
        <w:ind w:firstLine="420"/>
        <w:jc w:val="left"/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</w:pPr>
      <w:r>
        <w:rPr>
          <w:rFonts w:hint="eastAsia" w:ascii="仿宋" w:hAnsi="仿宋" w:eastAsia="仿宋" w:cs="Times New Roman"/>
          <w:kern w:val="0"/>
          <w:sz w:val="28"/>
          <w:szCs w:val="30"/>
        </w:rPr>
        <w:t>1</w:t>
      </w:r>
      <w:r>
        <w:rPr>
          <w:rFonts w:hint="default" w:ascii="仿宋" w:hAnsi="仿宋" w:eastAsia="仿宋" w:cs="Times New Roman"/>
          <w:kern w:val="0"/>
          <w:sz w:val="28"/>
          <w:szCs w:val="30"/>
          <w:lang w:eastAsia="zh-CN"/>
        </w:rPr>
        <w:t>1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各参赛</w:t>
      </w:r>
      <w:r>
        <w:rPr>
          <w:rFonts w:hint="eastAsia" w:ascii="仿宋" w:hAnsi="仿宋" w:eastAsia="仿宋" w:cs="Times New Roman"/>
          <w:kern w:val="0"/>
          <w:sz w:val="28"/>
          <w:szCs w:val="30"/>
          <w:lang w:val="en-US" w:eastAsia="zh-CN"/>
        </w:rPr>
        <w:t>队伍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的领队、指导教师统一在指定地点</w:t>
      </w:r>
      <w:r>
        <w:rPr>
          <w:rFonts w:hint="eastAsia" w:ascii="仿宋" w:hAnsi="仿宋" w:eastAsia="仿宋" w:cs="Times New Roman"/>
          <w:kern w:val="0"/>
          <w:sz w:val="28"/>
          <w:szCs w:val="30"/>
          <w:lang w:val="en-US" w:eastAsia="zh-CN"/>
        </w:rPr>
        <w:t>观摩</w:t>
      </w:r>
      <w:r>
        <w:rPr>
          <w:rFonts w:hint="eastAsia" w:ascii="仿宋" w:hAnsi="仿宋" w:eastAsia="仿宋" w:cs="Times New Roman"/>
          <w:kern w:val="0"/>
          <w:sz w:val="28"/>
          <w:szCs w:val="30"/>
        </w:rPr>
        <w:t>，不得以任何理由进入竞赛现场</w:t>
      </w:r>
      <w:r>
        <w:rPr>
          <w:rFonts w:hint="eastAsia" w:ascii="仿宋" w:hAnsi="仿宋" w:eastAsia="仿宋" w:cs="Times New Roman"/>
          <w:kern w:val="0"/>
          <w:sz w:val="28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1"/>
        <w:rPr>
          <w:rFonts w:hint="eastAsia" w:ascii="仿宋" w:hAnsi="仿宋" w:eastAsia="仿宋" w:cs="Times New Roman"/>
          <w:b/>
          <w:bCs/>
          <w:sz w:val="28"/>
          <w:szCs w:val="28"/>
          <w:lang w:val="en-US" w:eastAsia="zh-CN"/>
        </w:rPr>
      </w:pPr>
      <w:bookmarkStart w:id="6" w:name="_Toc784028399_WPSOffice_Level2"/>
      <w:bookmarkStart w:id="7" w:name="_Toc24277"/>
      <w:bookmarkStart w:id="8" w:name="_Toc28568"/>
      <w:r>
        <w:rPr>
          <w:rFonts w:hint="default" w:ascii="仿宋" w:hAnsi="仿宋" w:eastAsia="仿宋" w:cs="Times New Roman"/>
          <w:b/>
          <w:bCs/>
          <w:sz w:val="28"/>
          <w:szCs w:val="28"/>
          <w:lang w:eastAsia="zh-Hans"/>
        </w:rPr>
        <w:t>2</w:t>
      </w:r>
      <w:r>
        <w:rPr>
          <w:rFonts w:hint="eastAsia" w:ascii="仿宋" w:hAnsi="仿宋" w:eastAsia="仿宋" w:cs="Times New Roman"/>
          <w:b/>
          <w:bCs/>
          <w:sz w:val="28"/>
          <w:szCs w:val="28"/>
          <w:lang w:eastAsia="zh-Hans"/>
        </w:rPr>
        <w:t>、</w:t>
      </w:r>
      <w:r>
        <w:rPr>
          <w:rFonts w:hint="eastAsia" w:ascii="仿宋" w:hAnsi="仿宋" w:eastAsia="仿宋" w:cs="Times New Roman"/>
          <w:b/>
          <w:bCs/>
          <w:sz w:val="28"/>
          <w:szCs w:val="28"/>
          <w:lang w:val="en-US" w:eastAsia="zh-Hans"/>
        </w:rPr>
        <w:t>取消参赛资格的</w:t>
      </w:r>
      <w:bookmarkEnd w:id="6"/>
      <w:bookmarkEnd w:id="7"/>
      <w:r>
        <w:rPr>
          <w:rFonts w:hint="eastAsia" w:ascii="仿宋" w:hAnsi="仿宋" w:eastAsia="仿宋" w:cs="Times New Roman"/>
          <w:b/>
          <w:bCs/>
          <w:sz w:val="28"/>
          <w:szCs w:val="28"/>
          <w:lang w:val="en-US" w:eastAsia="zh-CN"/>
        </w:rPr>
        <w:t>规则</w:t>
      </w:r>
      <w:bookmarkEnd w:id="8"/>
    </w:p>
    <w:p>
      <w:pPr>
        <w:spacing w:line="360" w:lineRule="auto"/>
        <w:ind w:firstLine="280" w:firstLineChars="100"/>
        <w:outlineLvl w:val="1"/>
        <w:rPr>
          <w:rFonts w:hint="eastAsia" w:ascii="仿宋" w:hAnsi="仿宋" w:eastAsia="仿宋" w:cs="Arial"/>
          <w:sz w:val="28"/>
          <w:szCs w:val="28"/>
          <w:lang w:eastAsia="zh-CN"/>
        </w:rPr>
      </w:pPr>
      <w:bookmarkStart w:id="9" w:name="_Toc15363"/>
      <w:bookmarkStart w:id="10" w:name="_Toc959018930_WPSOffice_Level3"/>
      <w:bookmarkStart w:id="11" w:name="_Toc24487"/>
      <w:r>
        <w:rPr>
          <w:rFonts w:hint="eastAsia" w:ascii="仿宋" w:hAnsi="仿宋" w:eastAsia="仿宋" w:cs="Arial"/>
          <w:sz w:val="28"/>
          <w:szCs w:val="28"/>
          <w:lang w:eastAsia="zh-CN"/>
        </w:rPr>
        <w:t>1）保温杯、携带U盘、移动硬盘等电子设备进入场地</w:t>
      </w:r>
      <w:bookmarkEnd w:id="9"/>
      <w:bookmarkEnd w:id="10"/>
      <w:r>
        <w:rPr>
          <w:rFonts w:hint="eastAsia" w:ascii="仿宋" w:hAnsi="仿宋" w:eastAsia="仿宋" w:cs="Arial"/>
          <w:sz w:val="28"/>
          <w:szCs w:val="28"/>
          <w:lang w:eastAsia="zh-CN"/>
        </w:rPr>
        <w:t>；</w:t>
      </w:r>
      <w:bookmarkEnd w:id="11"/>
    </w:p>
    <w:p>
      <w:pPr>
        <w:spacing w:line="360" w:lineRule="auto"/>
        <w:ind w:firstLine="280" w:firstLineChars="100"/>
        <w:outlineLvl w:val="1"/>
        <w:rPr>
          <w:rFonts w:hint="eastAsia" w:ascii="仿宋" w:hAnsi="仿宋" w:eastAsia="仿宋" w:cs="Arial"/>
          <w:sz w:val="28"/>
          <w:szCs w:val="28"/>
          <w:lang w:eastAsia="zh-CN"/>
        </w:rPr>
      </w:pPr>
      <w:bookmarkStart w:id="12" w:name="_Toc1366385775_WPSOffice_Level3"/>
      <w:bookmarkStart w:id="13" w:name="_Toc26218"/>
      <w:bookmarkStart w:id="14" w:name="_Toc28103"/>
      <w:r>
        <w:rPr>
          <w:rFonts w:hint="eastAsia" w:ascii="仿宋" w:hAnsi="仿宋" w:eastAsia="仿宋" w:cs="Arial"/>
          <w:sz w:val="28"/>
          <w:szCs w:val="28"/>
          <w:lang w:eastAsia="zh-CN"/>
        </w:rPr>
        <w:t>2）赛场</w:t>
      </w:r>
      <w:r>
        <w:rPr>
          <w:rFonts w:hint="eastAsia" w:ascii="仿宋" w:hAnsi="仿宋" w:eastAsia="仿宋" w:cs="Arial"/>
          <w:sz w:val="28"/>
          <w:szCs w:val="28"/>
          <w:lang w:val="en-US" w:eastAsia="zh-Hans"/>
        </w:rPr>
        <w:t>私自打开手机的</w:t>
      </w:r>
      <w:bookmarkEnd w:id="12"/>
      <w:bookmarkEnd w:id="13"/>
      <w:r>
        <w:rPr>
          <w:rFonts w:hint="eastAsia" w:ascii="仿宋" w:hAnsi="仿宋" w:eastAsia="仿宋" w:cs="Arial"/>
          <w:sz w:val="28"/>
          <w:szCs w:val="28"/>
          <w:lang w:val="en-US" w:eastAsia="zh-CN"/>
        </w:rPr>
        <w:t>；</w:t>
      </w:r>
      <w:bookmarkEnd w:id="14"/>
    </w:p>
    <w:p>
      <w:pPr>
        <w:spacing w:line="360" w:lineRule="auto"/>
        <w:ind w:firstLine="280" w:firstLineChars="100"/>
        <w:outlineLvl w:val="1"/>
        <w:rPr>
          <w:rFonts w:hint="eastAsia" w:ascii="仿宋" w:hAnsi="仿宋" w:eastAsia="仿宋" w:cs="Arial"/>
          <w:sz w:val="28"/>
          <w:szCs w:val="28"/>
          <w:lang w:eastAsia="zh-CN"/>
        </w:rPr>
      </w:pPr>
      <w:bookmarkStart w:id="15" w:name="_Toc14286"/>
      <w:bookmarkStart w:id="16" w:name="_Toc1803083054_WPSOffice_Level3"/>
      <w:bookmarkStart w:id="17" w:name="_Toc11956"/>
      <w:r>
        <w:rPr>
          <w:rFonts w:hint="eastAsia" w:ascii="仿宋" w:hAnsi="仿宋" w:eastAsia="仿宋" w:cs="Arial"/>
          <w:sz w:val="28"/>
          <w:szCs w:val="28"/>
          <w:lang w:eastAsia="zh-CN"/>
        </w:rPr>
        <w:t>3）嗅探、攻击竞赛</w:t>
      </w:r>
      <w:r>
        <w:rPr>
          <w:rFonts w:hint="eastAsia" w:ascii="仿宋" w:hAnsi="仿宋" w:eastAsia="仿宋" w:cs="Arial"/>
          <w:sz w:val="28"/>
          <w:szCs w:val="28"/>
          <w:lang w:val="en-US" w:eastAsia="zh-Hans"/>
        </w:rPr>
        <w:t>平台的</w:t>
      </w:r>
      <w:bookmarkEnd w:id="15"/>
      <w:bookmarkEnd w:id="16"/>
      <w:r>
        <w:rPr>
          <w:rFonts w:hint="eastAsia" w:ascii="仿宋" w:hAnsi="仿宋" w:eastAsia="仿宋" w:cs="Arial"/>
          <w:sz w:val="28"/>
          <w:szCs w:val="28"/>
          <w:lang w:val="en-US" w:eastAsia="zh-CN"/>
        </w:rPr>
        <w:t>；</w:t>
      </w:r>
      <w:bookmarkEnd w:id="17"/>
    </w:p>
    <w:p>
      <w:pPr>
        <w:spacing w:line="360" w:lineRule="auto"/>
        <w:ind w:firstLine="280" w:firstLineChars="100"/>
        <w:outlineLvl w:val="1"/>
        <w:rPr>
          <w:rFonts w:hint="eastAsia" w:ascii="仿宋" w:hAnsi="仿宋" w:eastAsia="仿宋" w:cs="Arial"/>
          <w:sz w:val="28"/>
          <w:szCs w:val="28"/>
          <w:lang w:eastAsia="zh-CN"/>
        </w:rPr>
      </w:pPr>
      <w:bookmarkStart w:id="18" w:name="_Toc1275145761_WPSOffice_Level3"/>
      <w:bookmarkStart w:id="19" w:name="_Toc20108"/>
      <w:bookmarkStart w:id="20" w:name="_Toc22390"/>
      <w:r>
        <w:rPr>
          <w:rFonts w:hint="eastAsia" w:ascii="仿宋" w:hAnsi="仿宋" w:eastAsia="仿宋" w:cs="Arial"/>
          <w:sz w:val="28"/>
          <w:szCs w:val="28"/>
          <w:lang w:eastAsia="zh-CN"/>
        </w:rPr>
        <w:t>4）故意影响他人竞赛，导致他人无法正常答题</w:t>
      </w:r>
      <w:bookmarkEnd w:id="18"/>
      <w:bookmarkEnd w:id="19"/>
      <w:r>
        <w:rPr>
          <w:rFonts w:hint="eastAsia" w:ascii="仿宋" w:hAnsi="仿宋" w:eastAsia="仿宋" w:cs="Arial"/>
          <w:sz w:val="28"/>
          <w:szCs w:val="28"/>
          <w:lang w:eastAsia="zh-CN"/>
        </w:rPr>
        <w:t>；</w:t>
      </w:r>
      <w:bookmarkEnd w:id="20"/>
    </w:p>
    <w:p>
      <w:pPr>
        <w:spacing w:line="360" w:lineRule="auto"/>
        <w:ind w:firstLine="280" w:firstLineChars="100"/>
        <w:outlineLvl w:val="1"/>
        <w:rPr>
          <w:rFonts w:hint="eastAsia" w:ascii="仿宋" w:hAnsi="仿宋" w:eastAsia="仿宋" w:cs="Arial"/>
          <w:sz w:val="28"/>
          <w:szCs w:val="28"/>
          <w:lang w:eastAsia="zh-CN"/>
        </w:rPr>
      </w:pPr>
      <w:bookmarkStart w:id="21" w:name="_Toc1635491714_WPSOffice_Level3"/>
      <w:bookmarkStart w:id="22" w:name="_Toc13188"/>
      <w:bookmarkStart w:id="23" w:name="_Toc21056"/>
      <w:r>
        <w:rPr>
          <w:rFonts w:hint="eastAsia" w:ascii="仿宋" w:hAnsi="仿宋" w:eastAsia="仿宋" w:cs="Arial"/>
          <w:sz w:val="28"/>
          <w:szCs w:val="28"/>
          <w:lang w:eastAsia="zh-CN"/>
        </w:rPr>
        <w:t>5）不遵守赛场纪律，不听从赛场工作人员管理</w:t>
      </w:r>
      <w:bookmarkEnd w:id="21"/>
      <w:bookmarkEnd w:id="22"/>
      <w:r>
        <w:rPr>
          <w:rFonts w:hint="eastAsia" w:ascii="仿宋" w:hAnsi="仿宋" w:eastAsia="仿宋" w:cs="Arial"/>
          <w:sz w:val="28"/>
          <w:szCs w:val="28"/>
          <w:lang w:eastAsia="zh-CN"/>
        </w:rPr>
        <w:t>；</w:t>
      </w:r>
      <w:bookmarkEnd w:id="23"/>
    </w:p>
    <w:p>
      <w:pPr>
        <w:spacing w:line="360" w:lineRule="auto"/>
        <w:ind w:firstLine="280" w:firstLineChars="100"/>
        <w:outlineLvl w:val="1"/>
        <w:rPr>
          <w:rFonts w:hint="eastAsia" w:ascii="仿宋" w:hAnsi="仿宋" w:eastAsia="仿宋" w:cs="Arial"/>
          <w:sz w:val="28"/>
          <w:szCs w:val="28"/>
          <w:lang w:eastAsia="zh-CN"/>
        </w:rPr>
      </w:pPr>
      <w:bookmarkStart w:id="24" w:name="_Toc7071"/>
      <w:bookmarkStart w:id="25" w:name="_Toc27443"/>
      <w:bookmarkStart w:id="26" w:name="_Toc2066039245_WPSOffice_Level3"/>
      <w:r>
        <w:rPr>
          <w:rFonts w:hint="eastAsia" w:ascii="仿宋" w:hAnsi="仿宋" w:eastAsia="仿宋" w:cs="Arial"/>
          <w:sz w:val="28"/>
          <w:szCs w:val="28"/>
          <w:lang w:eastAsia="zh-CN"/>
        </w:rPr>
        <w:t>6）任何违法行为。</w:t>
      </w:r>
      <w:bookmarkEnd w:id="24"/>
      <w:bookmarkEnd w:id="25"/>
      <w:bookmarkEnd w:id="26"/>
    </w:p>
    <w:p>
      <w:pPr>
        <w:spacing w:line="360" w:lineRule="auto"/>
        <w:ind w:firstLine="320" w:firstLineChars="100"/>
        <w:outlineLvl w:val="1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"/>
    </w:sdtPr>
    <w:sdtEndPr>
      <w:rPr>
        <w:rFonts w:ascii="Times New Roman" w:hAnsi="Times New Roman" w:cs="Times New Roman"/>
      </w:rPr>
    </w:sdtEndPr>
    <w:sdtContent>
      <w:p>
        <w:pPr>
          <w:pStyle w:val="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869BB9"/>
    <w:multiLevelType w:val="singleLevel"/>
    <w:tmpl w:val="F7869BB9"/>
    <w:lvl w:ilvl="0" w:tentative="0">
      <w:start w:val="3"/>
      <w:numFmt w:val="chineseCounting"/>
      <w:suff w:val="nothing"/>
      <w:lvlText w:val="%1、"/>
      <w:lvlJc w:val="left"/>
      <w:pPr>
        <w:ind w:left="-420"/>
      </w:pPr>
      <w:rPr>
        <w:rFonts w:hint="eastAsia"/>
      </w:rPr>
    </w:lvl>
  </w:abstractNum>
  <w:abstractNum w:abstractNumId="1">
    <w:nsid w:val="408E3911"/>
    <w:multiLevelType w:val="multilevel"/>
    <w:tmpl w:val="408E3911"/>
    <w:lvl w:ilvl="0" w:tentative="0">
      <w:start w:val="1"/>
      <w:numFmt w:val="bullet"/>
      <w:lvlText w:val="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20" w:hanging="420"/>
      </w:pPr>
      <w:rPr>
        <w:rFonts w:hint="default" w:ascii="Wingdings" w:hAnsi="Wingdings"/>
      </w:rPr>
    </w:lvl>
  </w:abstractNum>
  <w:abstractNum w:abstractNumId="2">
    <w:nsid w:val="607BD98F"/>
    <w:multiLevelType w:val="singleLevel"/>
    <w:tmpl w:val="607BD98F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607BDA84"/>
    <w:multiLevelType w:val="singleLevel"/>
    <w:tmpl w:val="607BDA8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07BDCF8"/>
    <w:multiLevelType w:val="singleLevel"/>
    <w:tmpl w:val="607BDCF8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66B5168"/>
    <w:multiLevelType w:val="multilevel"/>
    <w:tmpl w:val="666B5168"/>
    <w:lvl w:ilvl="0" w:tentative="0">
      <w:start w:val="1"/>
      <w:numFmt w:val="chineseCountingThousand"/>
      <w:pStyle w:val="3"/>
      <w:lvlText w:val="%1、"/>
      <w:lvlJc w:val="left"/>
      <w:pPr>
        <w:ind w:left="420" w:firstLine="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chineseCountingThousand"/>
      <w:lvlText w:val="(%2)"/>
      <w:lvlJc w:val="left"/>
      <w:pPr>
        <w:ind w:left="4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2" w:tentative="0">
      <w:start w:val="1"/>
      <w:numFmt w:val="decimal"/>
      <w:suff w:val="space"/>
      <w:lvlText w:val="%3、"/>
      <w:lvlJc w:val="left"/>
      <w:pPr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lvlText w:val="%4."/>
      <w:lvlJc w:val="left"/>
      <w:pPr>
        <w:ind w:left="25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30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4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8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2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680" w:hanging="42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ViNjg4YWU1ZWJhMjY3NGI5OTc2OWFkNmJjZDU4YzQifQ=="/>
  </w:docVars>
  <w:rsids>
    <w:rsidRoot w:val="00241F7C"/>
    <w:rsid w:val="00011F3B"/>
    <w:rsid w:val="00017766"/>
    <w:rsid w:val="0003010F"/>
    <w:rsid w:val="0003039F"/>
    <w:rsid w:val="0004208B"/>
    <w:rsid w:val="000459CA"/>
    <w:rsid w:val="00057F6A"/>
    <w:rsid w:val="0007094E"/>
    <w:rsid w:val="00073616"/>
    <w:rsid w:val="00085F09"/>
    <w:rsid w:val="000B6BDC"/>
    <w:rsid w:val="000C0281"/>
    <w:rsid w:val="000D16BB"/>
    <w:rsid w:val="000E040D"/>
    <w:rsid w:val="000E0D03"/>
    <w:rsid w:val="000E0E12"/>
    <w:rsid w:val="000E4434"/>
    <w:rsid w:val="000F1D7E"/>
    <w:rsid w:val="000F318C"/>
    <w:rsid w:val="001063A0"/>
    <w:rsid w:val="001073C4"/>
    <w:rsid w:val="00113D75"/>
    <w:rsid w:val="0014000A"/>
    <w:rsid w:val="00164D71"/>
    <w:rsid w:val="0019431F"/>
    <w:rsid w:val="001B13BB"/>
    <w:rsid w:val="001B459D"/>
    <w:rsid w:val="001C3B6F"/>
    <w:rsid w:val="001C3E56"/>
    <w:rsid w:val="001C5D4F"/>
    <w:rsid w:val="001D06EC"/>
    <w:rsid w:val="001D3AED"/>
    <w:rsid w:val="001F09ED"/>
    <w:rsid w:val="00205150"/>
    <w:rsid w:val="00220E8B"/>
    <w:rsid w:val="00237960"/>
    <w:rsid w:val="00241F7C"/>
    <w:rsid w:val="002618AB"/>
    <w:rsid w:val="00271C24"/>
    <w:rsid w:val="00271E20"/>
    <w:rsid w:val="00293384"/>
    <w:rsid w:val="002B3556"/>
    <w:rsid w:val="002B624F"/>
    <w:rsid w:val="002C1491"/>
    <w:rsid w:val="002C6747"/>
    <w:rsid w:val="002D21FF"/>
    <w:rsid w:val="002D28D6"/>
    <w:rsid w:val="002D414A"/>
    <w:rsid w:val="002D5CF6"/>
    <w:rsid w:val="00300253"/>
    <w:rsid w:val="003024B5"/>
    <w:rsid w:val="00306DDE"/>
    <w:rsid w:val="00326A0F"/>
    <w:rsid w:val="0032701D"/>
    <w:rsid w:val="00332DAE"/>
    <w:rsid w:val="00335E54"/>
    <w:rsid w:val="00341EB5"/>
    <w:rsid w:val="00346440"/>
    <w:rsid w:val="00356DB8"/>
    <w:rsid w:val="003634CB"/>
    <w:rsid w:val="0038266A"/>
    <w:rsid w:val="00386A57"/>
    <w:rsid w:val="00386BE8"/>
    <w:rsid w:val="00387D5D"/>
    <w:rsid w:val="00394727"/>
    <w:rsid w:val="003974AD"/>
    <w:rsid w:val="003B57AE"/>
    <w:rsid w:val="003C6231"/>
    <w:rsid w:val="003C6E6C"/>
    <w:rsid w:val="003D6477"/>
    <w:rsid w:val="003E2308"/>
    <w:rsid w:val="003F1544"/>
    <w:rsid w:val="00400D6A"/>
    <w:rsid w:val="00401571"/>
    <w:rsid w:val="00407372"/>
    <w:rsid w:val="00415ADD"/>
    <w:rsid w:val="004254D0"/>
    <w:rsid w:val="00430C2D"/>
    <w:rsid w:val="00447D20"/>
    <w:rsid w:val="004537C6"/>
    <w:rsid w:val="00466F51"/>
    <w:rsid w:val="00467548"/>
    <w:rsid w:val="00475EEB"/>
    <w:rsid w:val="0047753F"/>
    <w:rsid w:val="0048419E"/>
    <w:rsid w:val="004847B6"/>
    <w:rsid w:val="004A46C3"/>
    <w:rsid w:val="004A65AE"/>
    <w:rsid w:val="004A70C4"/>
    <w:rsid w:val="004B0065"/>
    <w:rsid w:val="004B6DD6"/>
    <w:rsid w:val="004C708E"/>
    <w:rsid w:val="004F0427"/>
    <w:rsid w:val="004F18F0"/>
    <w:rsid w:val="004F2E3B"/>
    <w:rsid w:val="00513F1A"/>
    <w:rsid w:val="00514882"/>
    <w:rsid w:val="00523872"/>
    <w:rsid w:val="00526013"/>
    <w:rsid w:val="005306F1"/>
    <w:rsid w:val="00533875"/>
    <w:rsid w:val="005361DD"/>
    <w:rsid w:val="0054062F"/>
    <w:rsid w:val="00551144"/>
    <w:rsid w:val="005551EF"/>
    <w:rsid w:val="00556C26"/>
    <w:rsid w:val="00563B63"/>
    <w:rsid w:val="00587136"/>
    <w:rsid w:val="00591631"/>
    <w:rsid w:val="00593B3C"/>
    <w:rsid w:val="005A6252"/>
    <w:rsid w:val="005A63E1"/>
    <w:rsid w:val="005B0EF3"/>
    <w:rsid w:val="005B10A9"/>
    <w:rsid w:val="005B160E"/>
    <w:rsid w:val="005D6A69"/>
    <w:rsid w:val="005E2B6A"/>
    <w:rsid w:val="005E7DDC"/>
    <w:rsid w:val="00610F7F"/>
    <w:rsid w:val="00622747"/>
    <w:rsid w:val="00622D03"/>
    <w:rsid w:val="00630BF2"/>
    <w:rsid w:val="00637E3B"/>
    <w:rsid w:val="00654EF7"/>
    <w:rsid w:val="006551AD"/>
    <w:rsid w:val="00656D26"/>
    <w:rsid w:val="00693B1E"/>
    <w:rsid w:val="006962AD"/>
    <w:rsid w:val="006A3186"/>
    <w:rsid w:val="006A5C33"/>
    <w:rsid w:val="006B7315"/>
    <w:rsid w:val="006B7C9A"/>
    <w:rsid w:val="006C331C"/>
    <w:rsid w:val="006D22F8"/>
    <w:rsid w:val="006E0C1E"/>
    <w:rsid w:val="006F7E2D"/>
    <w:rsid w:val="00703327"/>
    <w:rsid w:val="00726470"/>
    <w:rsid w:val="00743B08"/>
    <w:rsid w:val="00753774"/>
    <w:rsid w:val="00755E73"/>
    <w:rsid w:val="00763000"/>
    <w:rsid w:val="00776781"/>
    <w:rsid w:val="0079132C"/>
    <w:rsid w:val="007A3950"/>
    <w:rsid w:val="007B5575"/>
    <w:rsid w:val="007C0EFA"/>
    <w:rsid w:val="007D330B"/>
    <w:rsid w:val="007E5103"/>
    <w:rsid w:val="007F50FC"/>
    <w:rsid w:val="007F5E1B"/>
    <w:rsid w:val="007F6420"/>
    <w:rsid w:val="00801B10"/>
    <w:rsid w:val="00810BBA"/>
    <w:rsid w:val="00824422"/>
    <w:rsid w:val="00835D36"/>
    <w:rsid w:val="00835FC7"/>
    <w:rsid w:val="00837B8D"/>
    <w:rsid w:val="00854409"/>
    <w:rsid w:val="00870D42"/>
    <w:rsid w:val="00880977"/>
    <w:rsid w:val="008A00A9"/>
    <w:rsid w:val="008A3A32"/>
    <w:rsid w:val="008A6D4D"/>
    <w:rsid w:val="008B023E"/>
    <w:rsid w:val="008B1D27"/>
    <w:rsid w:val="008C54F7"/>
    <w:rsid w:val="008D47C4"/>
    <w:rsid w:val="008D607A"/>
    <w:rsid w:val="008F242A"/>
    <w:rsid w:val="008F35BF"/>
    <w:rsid w:val="008F6152"/>
    <w:rsid w:val="009151BD"/>
    <w:rsid w:val="00947B15"/>
    <w:rsid w:val="0096246E"/>
    <w:rsid w:val="00962529"/>
    <w:rsid w:val="00977C72"/>
    <w:rsid w:val="00980C84"/>
    <w:rsid w:val="00984BA2"/>
    <w:rsid w:val="00990FD9"/>
    <w:rsid w:val="009B4EB0"/>
    <w:rsid w:val="009C30C1"/>
    <w:rsid w:val="009D6621"/>
    <w:rsid w:val="009F6BF7"/>
    <w:rsid w:val="00A15ADF"/>
    <w:rsid w:val="00A20313"/>
    <w:rsid w:val="00A23430"/>
    <w:rsid w:val="00A24F4E"/>
    <w:rsid w:val="00A26B01"/>
    <w:rsid w:val="00A42427"/>
    <w:rsid w:val="00A432D6"/>
    <w:rsid w:val="00A53A99"/>
    <w:rsid w:val="00AA5077"/>
    <w:rsid w:val="00AA6208"/>
    <w:rsid w:val="00AB09D3"/>
    <w:rsid w:val="00AB376A"/>
    <w:rsid w:val="00AB7032"/>
    <w:rsid w:val="00AC7223"/>
    <w:rsid w:val="00AD67A0"/>
    <w:rsid w:val="00AE301C"/>
    <w:rsid w:val="00AE51E2"/>
    <w:rsid w:val="00AE7F17"/>
    <w:rsid w:val="00AF4889"/>
    <w:rsid w:val="00AF78FF"/>
    <w:rsid w:val="00B03983"/>
    <w:rsid w:val="00B1695C"/>
    <w:rsid w:val="00B21564"/>
    <w:rsid w:val="00B2183B"/>
    <w:rsid w:val="00B620D1"/>
    <w:rsid w:val="00B62CED"/>
    <w:rsid w:val="00B81C1E"/>
    <w:rsid w:val="00B822BA"/>
    <w:rsid w:val="00B862CA"/>
    <w:rsid w:val="00BA1405"/>
    <w:rsid w:val="00BA16C0"/>
    <w:rsid w:val="00BB188E"/>
    <w:rsid w:val="00BE1E1E"/>
    <w:rsid w:val="00C06E7F"/>
    <w:rsid w:val="00C06FB2"/>
    <w:rsid w:val="00C313CE"/>
    <w:rsid w:val="00C41C35"/>
    <w:rsid w:val="00C44650"/>
    <w:rsid w:val="00C64443"/>
    <w:rsid w:val="00C72342"/>
    <w:rsid w:val="00C75A02"/>
    <w:rsid w:val="00CA2BD9"/>
    <w:rsid w:val="00CB6C57"/>
    <w:rsid w:val="00CC074C"/>
    <w:rsid w:val="00CC44FA"/>
    <w:rsid w:val="00CC5DCD"/>
    <w:rsid w:val="00CC711F"/>
    <w:rsid w:val="00D070CB"/>
    <w:rsid w:val="00D11521"/>
    <w:rsid w:val="00D1296C"/>
    <w:rsid w:val="00D203B0"/>
    <w:rsid w:val="00D20E0F"/>
    <w:rsid w:val="00D21CFC"/>
    <w:rsid w:val="00D23A44"/>
    <w:rsid w:val="00D37FEC"/>
    <w:rsid w:val="00D54278"/>
    <w:rsid w:val="00D56427"/>
    <w:rsid w:val="00D82373"/>
    <w:rsid w:val="00D84A18"/>
    <w:rsid w:val="00D93ED1"/>
    <w:rsid w:val="00DA44DC"/>
    <w:rsid w:val="00DA656A"/>
    <w:rsid w:val="00DA6E22"/>
    <w:rsid w:val="00DB6714"/>
    <w:rsid w:val="00DC1612"/>
    <w:rsid w:val="00DC5057"/>
    <w:rsid w:val="00DC626D"/>
    <w:rsid w:val="00DD3752"/>
    <w:rsid w:val="00DF6F83"/>
    <w:rsid w:val="00E01363"/>
    <w:rsid w:val="00E11F58"/>
    <w:rsid w:val="00E1627D"/>
    <w:rsid w:val="00E170B7"/>
    <w:rsid w:val="00E20931"/>
    <w:rsid w:val="00E25035"/>
    <w:rsid w:val="00E3245A"/>
    <w:rsid w:val="00E43D42"/>
    <w:rsid w:val="00E54B61"/>
    <w:rsid w:val="00E72BD5"/>
    <w:rsid w:val="00EA5A7D"/>
    <w:rsid w:val="00EB697D"/>
    <w:rsid w:val="00EB6F3B"/>
    <w:rsid w:val="00EC4D52"/>
    <w:rsid w:val="00EC7B0C"/>
    <w:rsid w:val="00ED19D1"/>
    <w:rsid w:val="00EE186E"/>
    <w:rsid w:val="00EE278B"/>
    <w:rsid w:val="00EF0128"/>
    <w:rsid w:val="00F21C7D"/>
    <w:rsid w:val="00F41484"/>
    <w:rsid w:val="00F420FD"/>
    <w:rsid w:val="00F601D8"/>
    <w:rsid w:val="00F71460"/>
    <w:rsid w:val="00F736D3"/>
    <w:rsid w:val="00F958D5"/>
    <w:rsid w:val="00FA0E12"/>
    <w:rsid w:val="00FD7153"/>
    <w:rsid w:val="00FE2027"/>
    <w:rsid w:val="00FE5B13"/>
    <w:rsid w:val="00FE5C16"/>
    <w:rsid w:val="00FF32A6"/>
    <w:rsid w:val="00FF63E6"/>
    <w:rsid w:val="05FBCBAA"/>
    <w:rsid w:val="2BB40D50"/>
    <w:rsid w:val="2BDF93C7"/>
    <w:rsid w:val="2DAFF9E8"/>
    <w:rsid w:val="2E7F7861"/>
    <w:rsid w:val="2E7FEE93"/>
    <w:rsid w:val="2E847134"/>
    <w:rsid w:val="2FDE674A"/>
    <w:rsid w:val="317EA166"/>
    <w:rsid w:val="32E442F0"/>
    <w:rsid w:val="37B7D5F2"/>
    <w:rsid w:val="37D6022E"/>
    <w:rsid w:val="3AF23643"/>
    <w:rsid w:val="3BBF8211"/>
    <w:rsid w:val="3EDFC2D9"/>
    <w:rsid w:val="3EE7AF23"/>
    <w:rsid w:val="3F6F1FA3"/>
    <w:rsid w:val="3FAFACAB"/>
    <w:rsid w:val="3FFF8F46"/>
    <w:rsid w:val="4A5E3812"/>
    <w:rsid w:val="4B5DDFB1"/>
    <w:rsid w:val="4D44005F"/>
    <w:rsid w:val="4DF68FAA"/>
    <w:rsid w:val="4FF418BD"/>
    <w:rsid w:val="57E76F1D"/>
    <w:rsid w:val="58DDA3AB"/>
    <w:rsid w:val="58FBA9FC"/>
    <w:rsid w:val="59FF2474"/>
    <w:rsid w:val="5DFB8A05"/>
    <w:rsid w:val="5E264629"/>
    <w:rsid w:val="5E302822"/>
    <w:rsid w:val="5EBEE5C2"/>
    <w:rsid w:val="5FBC5C37"/>
    <w:rsid w:val="5FCC0995"/>
    <w:rsid w:val="5FD9D6EC"/>
    <w:rsid w:val="5FE53CA3"/>
    <w:rsid w:val="5FFEB9D1"/>
    <w:rsid w:val="614F9AF7"/>
    <w:rsid w:val="61FB50FC"/>
    <w:rsid w:val="6727DABF"/>
    <w:rsid w:val="6DEE4E6D"/>
    <w:rsid w:val="6EB75435"/>
    <w:rsid w:val="6F8F4DAC"/>
    <w:rsid w:val="6FCE7893"/>
    <w:rsid w:val="6FCFD3AA"/>
    <w:rsid w:val="6FF9843B"/>
    <w:rsid w:val="6FFBC46B"/>
    <w:rsid w:val="6FFF92F4"/>
    <w:rsid w:val="725D002A"/>
    <w:rsid w:val="761BDEB1"/>
    <w:rsid w:val="76FD8DF3"/>
    <w:rsid w:val="7777C59E"/>
    <w:rsid w:val="777C0382"/>
    <w:rsid w:val="777C072D"/>
    <w:rsid w:val="77B5B9C9"/>
    <w:rsid w:val="77EFC222"/>
    <w:rsid w:val="79FF04BA"/>
    <w:rsid w:val="7ABD750B"/>
    <w:rsid w:val="7B3F501B"/>
    <w:rsid w:val="7B7AF982"/>
    <w:rsid w:val="7B9F86BE"/>
    <w:rsid w:val="7BF56759"/>
    <w:rsid w:val="7CAFD431"/>
    <w:rsid w:val="7CDF06E3"/>
    <w:rsid w:val="7D7F7099"/>
    <w:rsid w:val="7DDF94D6"/>
    <w:rsid w:val="7DEB3167"/>
    <w:rsid w:val="7DF77AF9"/>
    <w:rsid w:val="7EF7F7E9"/>
    <w:rsid w:val="7EFE1D56"/>
    <w:rsid w:val="7EFFAFCC"/>
    <w:rsid w:val="7F0F517E"/>
    <w:rsid w:val="7FD8A815"/>
    <w:rsid w:val="7FF9078E"/>
    <w:rsid w:val="9A7F2E31"/>
    <w:rsid w:val="9E7B1B17"/>
    <w:rsid w:val="9F3A9C80"/>
    <w:rsid w:val="9F7ED5C1"/>
    <w:rsid w:val="9FFD4CE2"/>
    <w:rsid w:val="9FFF5478"/>
    <w:rsid w:val="A6D55357"/>
    <w:rsid w:val="ADF91486"/>
    <w:rsid w:val="B1A7ADA2"/>
    <w:rsid w:val="BC2DEA13"/>
    <w:rsid w:val="BD8F36A9"/>
    <w:rsid w:val="BDAF9C88"/>
    <w:rsid w:val="BED762C1"/>
    <w:rsid w:val="BFF71AD5"/>
    <w:rsid w:val="C3FFA1F7"/>
    <w:rsid w:val="C7B588B6"/>
    <w:rsid w:val="C7E76684"/>
    <w:rsid w:val="CA7EBAD8"/>
    <w:rsid w:val="CFFA3DAA"/>
    <w:rsid w:val="CFFFD5AB"/>
    <w:rsid w:val="D5FFD69B"/>
    <w:rsid w:val="D6F76052"/>
    <w:rsid w:val="D6FF030B"/>
    <w:rsid w:val="D7D79C7D"/>
    <w:rsid w:val="D9EF676A"/>
    <w:rsid w:val="DB7BB516"/>
    <w:rsid w:val="DF1B9EAD"/>
    <w:rsid w:val="ED7DA889"/>
    <w:rsid w:val="ED9C83A1"/>
    <w:rsid w:val="EDF50687"/>
    <w:rsid w:val="EEA4F8A6"/>
    <w:rsid w:val="EF2F66EB"/>
    <w:rsid w:val="EFBFF925"/>
    <w:rsid w:val="EFCB477B"/>
    <w:rsid w:val="EFF34411"/>
    <w:rsid w:val="F1FF1EE7"/>
    <w:rsid w:val="F4F62A5A"/>
    <w:rsid w:val="F54929BF"/>
    <w:rsid w:val="F5FEC5C7"/>
    <w:rsid w:val="F5FF832F"/>
    <w:rsid w:val="F7FE3288"/>
    <w:rsid w:val="F9B7243A"/>
    <w:rsid w:val="FBFB8FE3"/>
    <w:rsid w:val="FCFF32F3"/>
    <w:rsid w:val="FD5F36C9"/>
    <w:rsid w:val="FD6F0D3B"/>
    <w:rsid w:val="FD6F778D"/>
    <w:rsid w:val="FD77C63D"/>
    <w:rsid w:val="FDB50B8F"/>
    <w:rsid w:val="FDCEC119"/>
    <w:rsid w:val="FDDB5896"/>
    <w:rsid w:val="FE5FF5AC"/>
    <w:rsid w:val="FEFF5802"/>
    <w:rsid w:val="FF17CDCF"/>
    <w:rsid w:val="FF6E605E"/>
    <w:rsid w:val="FF7D032B"/>
    <w:rsid w:val="FF7F3580"/>
    <w:rsid w:val="FFDEF55A"/>
    <w:rsid w:val="FFF51E22"/>
    <w:rsid w:val="FFF7878F"/>
    <w:rsid w:val="FFFD0727"/>
    <w:rsid w:val="FFFEF52F"/>
    <w:rsid w:val="FF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120" w:after="120" w:line="360" w:lineRule="auto"/>
      <w:jc w:val="left"/>
      <w:outlineLvl w:val="0"/>
    </w:pPr>
    <w:rPr>
      <w:rFonts w:ascii="仿宋" w:hAnsi="仿宋" w:eastAsia="仿宋" w:cs="Times New Roman"/>
      <w:b/>
      <w:kern w:val="44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unhideWhenUsed/>
    <w:qFormat/>
    <w:uiPriority w:val="99"/>
    <w:pPr>
      <w:ind w:left="3360"/>
      <w:jc w:val="left"/>
    </w:pPr>
    <w:rPr>
      <w:rFonts w:ascii="Calibri" w:hAnsi="Calibri"/>
      <w:szCs w:val="22"/>
    </w:r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3"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pPr>
      <w:widowControl w:val="0"/>
      <w:spacing w:line="240" w:lineRule="auto"/>
      <w:ind w:left="0" w:firstLine="0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annotation reference"/>
    <w:basedOn w:val="13"/>
    <w:unhideWhenUsed/>
    <w:qFormat/>
    <w:uiPriority w:val="99"/>
    <w:rPr>
      <w:sz w:val="21"/>
      <w:szCs w:val="21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</w:style>
  <w:style w:type="character" w:customStyle="1" w:styleId="18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3"/>
    <w:link w:val="7"/>
    <w:qFormat/>
    <w:uiPriority w:val="99"/>
    <w:rPr>
      <w:sz w:val="18"/>
      <w:szCs w:val="18"/>
    </w:rPr>
  </w:style>
  <w:style w:type="paragraph" w:customStyle="1" w:styleId="20">
    <w:name w:val="列出段落2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21">
    <w:name w:val="批注框文本 字符"/>
    <w:basedOn w:val="13"/>
    <w:link w:val="6"/>
    <w:semiHidden/>
    <w:qFormat/>
    <w:uiPriority w:val="99"/>
    <w:rPr>
      <w:sz w:val="18"/>
      <w:szCs w:val="18"/>
    </w:rPr>
  </w:style>
  <w:style w:type="character" w:customStyle="1" w:styleId="22">
    <w:name w:val="批注文字 字符"/>
    <w:basedOn w:val="13"/>
    <w:link w:val="5"/>
    <w:semiHidden/>
    <w:qFormat/>
    <w:uiPriority w:val="99"/>
  </w:style>
  <w:style w:type="character" w:customStyle="1" w:styleId="23">
    <w:name w:val="批注主题 字符"/>
    <w:basedOn w:val="22"/>
    <w:link w:val="10"/>
    <w:semiHidden/>
    <w:qFormat/>
    <w:uiPriority w:val="99"/>
    <w:rPr>
      <w:b/>
      <w:bCs/>
    </w:rPr>
  </w:style>
  <w:style w:type="paragraph" w:customStyle="1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3006</Words>
  <Characters>3193</Characters>
  <Lines>15</Lines>
  <Paragraphs>4</Paragraphs>
  <TotalTime>7</TotalTime>
  <ScaleCrop>false</ScaleCrop>
  <LinksUpToDate>false</LinksUpToDate>
  <CharactersWithSpaces>3215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2021-11-28T05:09:00Z</dcterms:created>
  <dc:creator>wangmufeng</dc:creator>
  <cp:lastModifiedBy>沈源</cp:lastModifiedBy>
  <cp:lastPrinted>2018-12-25T09:25:00Z</cp:lastPrinted>
  <dcterms:modified xsi:type="dcterms:W3CDTF">2022-12-21T09:37:36Z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D3863A0246BC46E1849F7D857A67F516</vt:lpwstr>
  </property>
</Properties>
</file>