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 w:val="0"/>
        <w:kinsoku/>
        <w:autoSpaceDE/>
        <w:autoSpaceDN/>
        <w:adjustRightInd/>
        <w:snapToGrid/>
        <w:spacing w:line="360" w:lineRule="auto"/>
        <w:ind w:left="0" w:leftChars="0" w:firstLine="0" w:firstLineChars="0"/>
        <w:jc w:val="center"/>
        <w:textAlignment w:val="auto"/>
        <w:rPr>
          <w:rFonts w:hint="eastAsia" w:ascii="黑体" w:hAnsi="黑体" w:eastAsia="黑体" w:cs="黑体"/>
          <w:snapToGrid/>
          <w:color w:val="auto"/>
          <w:kern w:val="2"/>
          <w:sz w:val="56"/>
          <w:szCs w:val="96"/>
          <w:lang w:val="en-US" w:eastAsia="zh-CN" w:bidi="ar-SA"/>
        </w:rPr>
      </w:pPr>
      <w:bookmarkStart w:id="0" w:name="_bookmark1"/>
      <w:bookmarkEnd w:id="0"/>
      <w:bookmarkStart w:id="17" w:name="_GoBack"/>
      <w:r>
        <w:rPr>
          <w:rFonts w:hint="eastAsia" w:ascii="黑体" w:hAnsi="黑体" w:eastAsia="黑体" w:cs="黑体"/>
          <w:snapToGrid/>
          <w:color w:val="auto"/>
          <w:kern w:val="2"/>
          <w:sz w:val="56"/>
          <w:szCs w:val="96"/>
          <w:lang w:val="en-US" w:eastAsia="zh-CN" w:bidi="ar-SA"/>
        </w:rPr>
        <w:t>2023年“领航杯”</w:t>
      </w:r>
    </w:p>
    <w:p>
      <w:pPr>
        <w:spacing w:line="360" w:lineRule="auto"/>
        <w:ind w:left="0" w:leftChars="0" w:firstLine="0" w:firstLineChars="0"/>
        <w:jc w:val="center"/>
        <w:rPr>
          <w:rFonts w:hint="eastAsia" w:ascii="黑体" w:hAnsi="黑体" w:eastAsia="黑体" w:cs="黑体"/>
          <w:color w:val="auto"/>
          <w:kern w:val="0"/>
          <w:sz w:val="44"/>
          <w:szCs w:val="52"/>
          <w:lang w:val="en-US" w:eastAsia="zh-CN"/>
        </w:rPr>
      </w:pPr>
      <w:r>
        <w:rPr>
          <w:rFonts w:hint="eastAsia" w:ascii="黑体" w:hAnsi="黑体" w:eastAsia="黑体" w:cs="黑体"/>
          <w:color w:val="auto"/>
          <w:sz w:val="56"/>
          <w:szCs w:val="96"/>
          <w:lang w:val="en-US" w:eastAsia="zh-CN"/>
        </w:rPr>
        <w:t>江苏省中小学生信息素养提升实践活动</w:t>
      </w:r>
    </w:p>
    <w:p>
      <w:pPr>
        <w:widowControl w:val="0"/>
        <w:kinsoku/>
        <w:autoSpaceDE/>
        <w:autoSpaceDN/>
        <w:adjustRightInd/>
        <w:snapToGrid/>
        <w:spacing w:line="360" w:lineRule="auto"/>
        <w:ind w:left="0" w:leftChars="0" w:firstLine="0" w:firstLineChars="0"/>
        <w:jc w:val="both"/>
        <w:textAlignment w:val="auto"/>
        <w:rPr>
          <w:rFonts w:hint="eastAsia" w:ascii="黑体" w:hAnsi="黑体" w:eastAsia="黑体" w:cs="黑体"/>
          <w:snapToGrid/>
          <w:color w:val="auto"/>
          <w:kern w:val="2"/>
          <w:sz w:val="44"/>
          <w:szCs w:val="52"/>
          <w:lang w:val="en-US" w:eastAsia="zh-CN"/>
        </w:rPr>
      </w:pPr>
    </w:p>
    <w:p>
      <w:pPr>
        <w:widowControl w:val="0"/>
        <w:kinsoku/>
        <w:autoSpaceDE/>
        <w:autoSpaceDN/>
        <w:adjustRightInd/>
        <w:snapToGrid/>
        <w:spacing w:line="360" w:lineRule="auto"/>
        <w:ind w:left="0" w:leftChars="0" w:firstLine="0" w:firstLineChars="0"/>
        <w:jc w:val="center"/>
        <w:textAlignment w:val="auto"/>
        <w:rPr>
          <w:rFonts w:hint="eastAsia" w:ascii="黑体" w:hAnsi="黑体" w:eastAsia="黑体" w:cs="黑体"/>
          <w:snapToGrid/>
          <w:color w:val="auto"/>
          <w:kern w:val="2"/>
          <w:sz w:val="48"/>
          <w:szCs w:val="56"/>
          <w:lang w:val="en-US" w:eastAsia="zh-CN"/>
        </w:rPr>
      </w:pPr>
      <w:r>
        <w:rPr>
          <w:rFonts w:hint="eastAsia" w:ascii="黑体" w:hAnsi="黑体" w:eastAsia="黑体" w:cs="黑体"/>
          <w:snapToGrid/>
          <w:color w:val="auto"/>
          <w:kern w:val="2"/>
          <w:sz w:val="48"/>
          <w:szCs w:val="56"/>
          <w:lang w:val="en-US" w:eastAsia="zh-CN"/>
        </w:rPr>
        <w:t>智能机器人——共创MakeX机器人挑战赛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360" w:lineRule="auto"/>
        <w:ind w:firstLine="0" w:firstLineChars="0"/>
        <w:jc w:val="center"/>
        <w:textAlignment w:val="baseline"/>
        <w:rPr>
          <w:rFonts w:hint="eastAsia" w:ascii="黑体" w:hAnsi="黑体" w:eastAsia="黑体" w:cs="黑体"/>
          <w:snapToGrid w:val="0"/>
          <w:color w:val="auto"/>
          <w:kern w:val="0"/>
          <w:sz w:val="48"/>
          <w:szCs w:val="56"/>
          <w:lang w:val="en-US" w:eastAsia="zh-CN"/>
        </w:rPr>
      </w:pPr>
    </w:p>
    <w:p>
      <w:pPr>
        <w:widowControl/>
        <w:kinsoku w:val="0"/>
        <w:autoSpaceDE w:val="0"/>
        <w:autoSpaceDN w:val="0"/>
        <w:adjustRightInd w:val="0"/>
        <w:snapToGrid w:val="0"/>
        <w:spacing w:line="360" w:lineRule="auto"/>
        <w:ind w:firstLine="0" w:firstLineChars="0"/>
        <w:jc w:val="center"/>
        <w:textAlignment w:val="baseline"/>
        <w:rPr>
          <w:rFonts w:hint="eastAsia" w:ascii="黑体" w:hAnsi="黑体" w:eastAsia="黑体" w:cs="黑体"/>
          <w:snapToGrid w:val="0"/>
          <w:color w:val="auto"/>
          <w:kern w:val="0"/>
          <w:sz w:val="48"/>
          <w:szCs w:val="56"/>
          <w:lang w:val="en-US" w:eastAsia="zh-CN"/>
        </w:rPr>
      </w:pPr>
    </w:p>
    <w:p>
      <w:pPr>
        <w:widowControl/>
        <w:kinsoku w:val="0"/>
        <w:autoSpaceDE w:val="0"/>
        <w:autoSpaceDN w:val="0"/>
        <w:adjustRightInd w:val="0"/>
        <w:snapToGrid w:val="0"/>
        <w:spacing w:line="360" w:lineRule="auto"/>
        <w:ind w:firstLine="0" w:firstLineChars="0"/>
        <w:jc w:val="center"/>
        <w:textAlignment w:val="baseline"/>
        <w:rPr>
          <w:rFonts w:hint="eastAsia" w:ascii="黑体" w:hAnsi="黑体" w:eastAsia="黑体" w:cs="黑体"/>
          <w:snapToGrid w:val="0"/>
          <w:color w:val="auto"/>
          <w:kern w:val="0"/>
          <w:sz w:val="72"/>
          <w:szCs w:val="72"/>
          <w:lang w:val="en-US" w:eastAsia="zh-CN"/>
        </w:rPr>
      </w:pPr>
      <w:r>
        <w:rPr>
          <w:rFonts w:hint="eastAsia" w:ascii="黑体" w:hAnsi="黑体" w:eastAsia="黑体" w:cs="黑体"/>
          <w:snapToGrid w:val="0"/>
          <w:color w:val="auto"/>
          <w:kern w:val="0"/>
          <w:sz w:val="72"/>
          <w:szCs w:val="72"/>
          <w:lang w:val="en-US" w:eastAsia="zh-CN"/>
        </w:rPr>
        <w:t>规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240" w:lineRule="auto"/>
        <w:ind w:firstLine="0" w:firstLineChars="0"/>
        <w:jc w:val="center"/>
        <w:textAlignment w:val="baseline"/>
        <w:rPr>
          <w:rFonts w:hint="eastAsia" w:ascii="黑体" w:hAnsi="黑体" w:eastAsia="黑体" w:cs="黑体"/>
          <w:snapToGrid w:val="0"/>
          <w:color w:val="auto"/>
          <w:kern w:val="0"/>
          <w:sz w:val="72"/>
          <w:szCs w:val="72"/>
          <w:lang w:val="en-US" w:eastAsia="zh-CN"/>
        </w:rPr>
      </w:pPr>
      <w:r>
        <w:rPr>
          <w:rFonts w:hint="eastAsia" w:ascii="黑体" w:hAnsi="黑体" w:eastAsia="黑体" w:cs="黑体"/>
          <w:snapToGrid w:val="0"/>
          <w:color w:val="auto"/>
          <w:kern w:val="0"/>
          <w:sz w:val="72"/>
          <w:szCs w:val="72"/>
          <w:lang w:val="en-US" w:eastAsia="zh-CN"/>
        </w:rPr>
        <w:t>则</w:t>
      </w:r>
    </w:p>
    <w:p>
      <w:pPr>
        <w:widowControl/>
        <w:kinsoku w:val="0"/>
        <w:autoSpaceDE w:val="0"/>
        <w:autoSpaceDN w:val="0"/>
        <w:adjustRightInd w:val="0"/>
        <w:snapToGrid w:val="0"/>
        <w:spacing w:line="240" w:lineRule="auto"/>
        <w:ind w:firstLine="0" w:firstLineChars="0"/>
        <w:jc w:val="center"/>
        <w:textAlignment w:val="baseline"/>
        <w:rPr>
          <w:rFonts w:hint="eastAsia" w:ascii="黑体" w:hAnsi="黑体" w:eastAsia="黑体" w:cs="黑体"/>
          <w:snapToGrid w:val="0"/>
          <w:color w:val="auto"/>
          <w:kern w:val="0"/>
          <w:sz w:val="72"/>
          <w:szCs w:val="72"/>
          <w:lang w:val="en-US" w:eastAsia="zh-CN"/>
        </w:rPr>
      </w:pPr>
    </w:p>
    <w:p>
      <w:pPr>
        <w:widowControl/>
        <w:kinsoku w:val="0"/>
        <w:autoSpaceDE w:val="0"/>
        <w:autoSpaceDN w:val="0"/>
        <w:adjustRightInd w:val="0"/>
        <w:snapToGrid w:val="0"/>
        <w:spacing w:line="240" w:lineRule="auto"/>
        <w:ind w:firstLine="0" w:firstLineChars="0"/>
        <w:jc w:val="center"/>
        <w:textAlignment w:val="baseline"/>
        <w:rPr>
          <w:rFonts w:hint="eastAsia" w:ascii="黑体" w:hAnsi="黑体" w:eastAsia="黑体" w:cs="黑体"/>
          <w:snapToGrid w:val="0"/>
          <w:color w:val="auto"/>
          <w:kern w:val="0"/>
          <w:sz w:val="72"/>
          <w:szCs w:val="72"/>
          <w:lang w:val="en-US" w:eastAsia="zh-CN"/>
        </w:rPr>
      </w:pPr>
    </w:p>
    <w:p>
      <w:pPr>
        <w:widowControl/>
        <w:kinsoku w:val="0"/>
        <w:autoSpaceDE w:val="0"/>
        <w:autoSpaceDN w:val="0"/>
        <w:adjustRightInd w:val="0"/>
        <w:snapToGrid w:val="0"/>
        <w:spacing w:line="360" w:lineRule="auto"/>
        <w:ind w:firstLine="0" w:firstLineChars="0"/>
        <w:jc w:val="center"/>
        <w:textAlignment w:val="baseline"/>
        <w:rPr>
          <w:rFonts w:hint="eastAsia" w:ascii="黑体" w:hAnsi="黑体" w:eastAsia="黑体" w:cs="黑体"/>
          <w:snapToGrid w:val="0"/>
          <w:color w:val="auto"/>
          <w:kern w:val="0"/>
          <w:sz w:val="44"/>
          <w:szCs w:val="52"/>
          <w:lang w:val="en-US" w:eastAsia="zh-CN"/>
        </w:rPr>
      </w:pPr>
      <w:r>
        <w:rPr>
          <w:rFonts w:hint="eastAsia" w:ascii="黑体" w:hAnsi="黑体" w:eastAsia="黑体" w:cs="黑体"/>
          <w:snapToGrid w:val="0"/>
          <w:color w:val="auto"/>
          <w:kern w:val="0"/>
          <w:sz w:val="44"/>
          <w:szCs w:val="52"/>
          <w:lang w:val="en-US" w:eastAsia="zh-CN"/>
        </w:rPr>
        <w:t>江苏省电化教育馆</w:t>
      </w:r>
    </w:p>
    <w:p>
      <w:pPr>
        <w:widowControl w:val="0"/>
        <w:kinsoku/>
        <w:autoSpaceDE/>
        <w:autoSpaceDN/>
        <w:adjustRightInd/>
        <w:snapToGrid/>
        <w:spacing w:line="360" w:lineRule="auto"/>
        <w:ind w:left="0" w:leftChars="0" w:firstLine="0" w:firstLineChars="0"/>
        <w:jc w:val="center"/>
        <w:textAlignment w:val="auto"/>
        <w:rPr>
          <w:rFonts w:hint="eastAsia" w:ascii="黑体" w:hAnsi="黑体" w:eastAsia="黑体" w:cs="黑体"/>
          <w:snapToGrid/>
          <w:color w:val="auto"/>
          <w:kern w:val="2"/>
          <w:sz w:val="44"/>
          <w:szCs w:val="52"/>
          <w:lang w:val="en-US" w:eastAsia="zh-CN" w:bidi="ar-SA"/>
        </w:rPr>
        <w:sectPr>
          <w:footerReference r:id="rId3" w:type="default"/>
          <w:pgSz w:w="11910" w:h="16840"/>
          <w:pgMar w:top="2268" w:right="1134" w:bottom="2268" w:left="1134" w:header="0" w:footer="981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numberInDash"/>
          <w:cols w:space="0" w:num="1"/>
          <w:rtlGutter w:val="0"/>
          <w:docGrid w:linePitch="0" w:charSpace="0"/>
        </w:sectPr>
      </w:pPr>
      <w:r>
        <w:rPr>
          <w:rFonts w:hint="eastAsia" w:ascii="黑体" w:hAnsi="黑体" w:eastAsia="黑体" w:cs="黑体"/>
          <w:snapToGrid/>
          <w:color w:val="auto"/>
          <w:kern w:val="2"/>
          <w:sz w:val="44"/>
          <w:szCs w:val="52"/>
          <w:lang w:val="en-US" w:eastAsia="zh-CN" w:bidi="ar-SA"/>
        </w:rPr>
        <w:t>2023年1月</w:t>
      </w:r>
    </w:p>
    <w:p>
      <w:pPr>
        <w:pStyle w:val="12"/>
        <w:spacing w:line="360" w:lineRule="auto"/>
        <w:ind w:firstLine="480"/>
        <w:jc w:val="center"/>
        <w:rPr>
          <w:rFonts w:hint="eastAsia" w:ascii="仿宋" w:hAnsi="仿宋" w:eastAsia="仿宋" w:cs="仿宋"/>
          <w:color w:val="auto"/>
          <w:spacing w:val="11"/>
          <w:sz w:val="30"/>
          <w:szCs w:val="30"/>
          <w14:textOutline w14:w="6540" w14:cap="sq" w14:cmpd="sng" w14:algn="ctr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 w:ascii="仿宋" w:hAnsi="仿宋" w:eastAsia="仿宋" w:cs="仿宋"/>
          <w:b/>
          <w:bCs/>
          <w:color w:val="auto"/>
          <w:sz w:val="30"/>
          <w:szCs w:val="30"/>
        </w:rPr>
        <w:t>共创MakeX机器人挑战赛</w:t>
      </w:r>
    </w:p>
    <w:p>
      <w:pPr>
        <w:pStyle w:val="12"/>
        <w:tabs>
          <w:tab w:val="left" w:pos="1241"/>
        </w:tabs>
        <w:spacing w:line="360" w:lineRule="auto"/>
        <w:ind w:firstLine="0" w:firstLineChars="0"/>
        <w:rPr>
          <w:rFonts w:ascii="仿宋" w:hAnsi="仿宋" w:eastAsia="仿宋" w:cs="仿宋"/>
          <w:b/>
          <w:bCs/>
          <w:color w:val="auto"/>
          <w:sz w:val="28"/>
          <w:szCs w:val="28"/>
        </w:rPr>
      </w:pPr>
      <w:bookmarkStart w:id="1" w:name="_Toc5187"/>
      <w:r>
        <w:rPr>
          <w:rFonts w:hint="eastAsia" w:ascii="仿宋" w:hAnsi="仿宋" w:eastAsia="仿宋" w:cs="仿宋"/>
          <w:b/>
          <w:bCs/>
          <w:color w:val="auto"/>
          <w:sz w:val="28"/>
          <w:szCs w:val="28"/>
        </w:rPr>
        <w:t>1 赛事简介</w:t>
      </w:r>
      <w:bookmarkEnd w:id="1"/>
    </w:p>
    <w:p>
      <w:pPr>
        <w:pStyle w:val="12"/>
        <w:spacing w:line="360" w:lineRule="auto"/>
        <w:ind w:firstLine="480"/>
        <w:rPr>
          <w:rFonts w:ascii="仿宋" w:hAnsi="仿宋" w:eastAsia="仿宋" w:cs="仿宋"/>
          <w:color w:val="auto"/>
          <w:szCs w:val="24"/>
        </w:rPr>
      </w:pPr>
      <w:bookmarkStart w:id="2" w:name="_Toc503116185"/>
      <w:r>
        <w:rPr>
          <w:rFonts w:hint="eastAsia" w:ascii="仿宋" w:hAnsi="仿宋" w:eastAsia="仿宋" w:cs="仿宋"/>
          <w:color w:val="auto"/>
          <w:szCs w:val="24"/>
        </w:rPr>
        <w:t>共创Makex机器人挑战赛是面向全学龄段的在校中小学生推出的机器人比赛，比赛类型为任务赛。比赛考察参赛队从0到1设计基础的机器人形态，体系化培养参赛参赛队机器人设计、机械结构搭建、编程的综合能力；同时提升参赛队对临场问题的解决能力及策略思考能力。</w:t>
      </w:r>
    </w:p>
    <w:bookmarkEnd w:id="2"/>
    <w:p>
      <w:pPr>
        <w:pStyle w:val="12"/>
        <w:spacing w:line="360" w:lineRule="auto"/>
        <w:ind w:firstLine="0" w:firstLineChars="0"/>
        <w:rPr>
          <w:rFonts w:ascii="仿宋" w:hAnsi="仿宋" w:eastAsia="仿宋" w:cs="仿宋"/>
          <w:b/>
          <w:bCs/>
          <w:color w:val="auto"/>
          <w:sz w:val="4"/>
          <w:szCs w:val="4"/>
        </w:rPr>
      </w:pPr>
      <w:bookmarkStart w:id="3" w:name="_Toc503026018"/>
      <w:bookmarkEnd w:id="3"/>
      <w:bookmarkStart w:id="4" w:name="_Toc503026020"/>
      <w:bookmarkEnd w:id="4"/>
      <w:bookmarkStart w:id="5" w:name="_Toc503026017"/>
      <w:bookmarkEnd w:id="5"/>
      <w:bookmarkStart w:id="6" w:name="_Toc503026019"/>
      <w:bookmarkEnd w:id="6"/>
      <w:bookmarkStart w:id="7" w:name="_Toc503026021"/>
      <w:bookmarkEnd w:id="7"/>
      <w:bookmarkStart w:id="8" w:name="_Toc24454"/>
    </w:p>
    <w:p>
      <w:pPr>
        <w:pStyle w:val="12"/>
        <w:spacing w:line="360" w:lineRule="auto"/>
        <w:ind w:firstLine="0" w:firstLineChars="0"/>
        <w:rPr>
          <w:rFonts w:hint="eastAsia" w:ascii="仿宋" w:hAnsi="仿宋" w:eastAsia="仿宋" w:cs="仿宋"/>
          <w:b/>
          <w:bCs/>
          <w:color w:val="auto"/>
          <w:sz w:val="28"/>
          <w:szCs w:val="28"/>
          <w:lang w:eastAsia="zh-CN"/>
        </w:rPr>
      </w:pPr>
      <w:r>
        <w:rPr>
          <w:rFonts w:hint="eastAsia" w:ascii="仿宋" w:hAnsi="仿宋" w:eastAsia="仿宋" w:cs="仿宋"/>
          <w:b/>
          <w:bCs/>
          <w:color w:val="auto"/>
          <w:sz w:val="28"/>
          <w:szCs w:val="28"/>
        </w:rPr>
        <w:t>2 参赛</w:t>
      </w: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lang w:val="en-US" w:eastAsia="zh-CN"/>
        </w:rPr>
        <w:t>对象</w:t>
      </w:r>
    </w:p>
    <w:p>
      <w:pPr>
        <w:pStyle w:val="12"/>
        <w:spacing w:line="360" w:lineRule="auto"/>
        <w:ind w:firstLine="240" w:firstLineChars="100"/>
        <w:rPr>
          <w:rFonts w:hint="default" w:ascii="仿宋" w:hAnsi="仿宋" w:eastAsia="仿宋" w:cs="仿宋"/>
          <w:b/>
          <w:bCs/>
          <w:color w:val="auto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auto"/>
          <w:szCs w:val="24"/>
        </w:rPr>
        <w:t xml:space="preserve"> 参赛组别分为小学组、初中组、高中组。每队2人，指导教师1人。</w:t>
      </w:r>
      <w:r>
        <w:rPr>
          <w:rFonts w:hint="eastAsia" w:ascii="仿宋" w:hAnsi="仿宋" w:eastAsia="仿宋" w:cs="仿宋"/>
          <w:color w:val="auto"/>
          <w:szCs w:val="24"/>
          <w:lang w:val="en-US" w:eastAsia="zh-CN"/>
        </w:rPr>
        <w:t>每支参赛队2台机器人。</w:t>
      </w:r>
    </w:p>
    <w:bookmarkEnd w:id="8"/>
    <w:p>
      <w:pPr>
        <w:pStyle w:val="12"/>
        <w:spacing w:line="360" w:lineRule="auto"/>
        <w:ind w:firstLine="0" w:firstLineChars="0"/>
        <w:rPr>
          <w:rFonts w:ascii="仿宋" w:hAnsi="仿宋" w:eastAsia="仿宋" w:cs="仿宋"/>
          <w:b/>
          <w:bCs/>
          <w:color w:val="auto"/>
          <w:sz w:val="4"/>
          <w:szCs w:val="4"/>
        </w:rPr>
      </w:pPr>
      <w:bookmarkStart w:id="9" w:name="_Toc19385"/>
    </w:p>
    <w:p>
      <w:pPr>
        <w:pStyle w:val="12"/>
        <w:spacing w:line="360" w:lineRule="auto"/>
        <w:ind w:firstLine="0" w:firstLineChars="0"/>
        <w:rPr>
          <w:rFonts w:ascii="仿宋" w:hAnsi="仿宋" w:eastAsia="仿宋" w:cs="仿宋"/>
          <w:b/>
          <w:bCs/>
          <w:color w:val="auto"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color w:val="auto"/>
          <w:sz w:val="28"/>
          <w:szCs w:val="28"/>
        </w:rPr>
        <w:t>3 场地说明</w:t>
      </w:r>
      <w:bookmarkEnd w:id="9"/>
    </w:p>
    <w:p>
      <w:pPr>
        <w:pStyle w:val="13"/>
        <w:spacing w:line="360" w:lineRule="auto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比赛场地由地图和边框组成。场地大小为 2440mm*2440mm 的矩形区域，其中比赛地图尺寸为 2317mm*2357mm，场地四周边框高度为255mm，厚度为15mm。场地区域如下图所示：</w:t>
      </w:r>
    </w:p>
    <w:p>
      <w:pPr>
        <w:pStyle w:val="13"/>
        <w:spacing w:line="360" w:lineRule="auto"/>
        <w:ind w:firstLine="0"/>
        <w:jc w:val="both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color w:val="auto"/>
          <w:szCs w:val="24"/>
        </w:rPr>
        <w:drawing>
          <wp:inline distT="0" distB="0" distL="114300" distR="114300">
            <wp:extent cx="2880995" cy="1979930"/>
            <wp:effectExtent l="0" t="0" r="14605" b="1270"/>
            <wp:docPr id="5" name="图片 5" descr="1673338696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67333869602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80995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auto"/>
          <w:sz w:val="24"/>
          <w:szCs w:val="24"/>
        </w:rPr>
        <w:drawing>
          <wp:inline distT="0" distB="0" distL="114300" distR="114300">
            <wp:extent cx="2106295" cy="1979930"/>
            <wp:effectExtent l="0" t="0" r="12065" b="1270"/>
            <wp:docPr id="6" name="图片 6" descr="1673338997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67333899763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06295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auto"/>
          <w:szCs w:val="24"/>
          <w:lang w:val="en-US" w:eastAsia="zh-CN"/>
        </w:rPr>
        <w:t xml:space="preserve">     </w:t>
      </w:r>
    </w:p>
    <w:p>
      <w:pPr>
        <w:spacing w:after="120" w:afterLines="50" w:line="360" w:lineRule="auto"/>
        <w:jc w:val="center"/>
        <w:rPr>
          <w:rFonts w:ascii="仿宋" w:hAnsi="仿宋" w:eastAsia="仿宋" w:cs="仿宋"/>
          <w:b/>
          <w:bCs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>图1 场地区域说明图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lang w:val="en-US" w:eastAsia="zh-CN"/>
        </w:rPr>
        <w:t xml:space="preserve">                      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>图2 场地俯视图</w:t>
      </w:r>
    </w:p>
    <w:p>
      <w:pPr>
        <w:pStyle w:val="14"/>
        <w:spacing w:line="360" w:lineRule="auto"/>
        <w:ind w:firstLine="482" w:firstLineChars="200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3.1 CO₂排放区（中央区）</w:t>
      </w:r>
    </w:p>
    <w:p>
      <w:pPr>
        <w:pStyle w:val="13"/>
        <w:spacing w:line="360" w:lineRule="auto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全场仅有1处CO₂排放区（中央区），包括扁铝和八棱柱组成的中央隔栏，以及上方的资源摆放区。中央隔栏下方留有高度为80mm的间隙，仅允许黄色方块和黄色小球通过。摆放区由木板拼接而成，尺寸为2292mm*120mm, 距离地面高度为160mm。</w:t>
      </w:r>
    </w:p>
    <w:p>
      <w:pPr>
        <w:pStyle w:val="13"/>
        <w:spacing w:line="360" w:lineRule="auto"/>
        <w:jc w:val="left"/>
        <w:rPr>
          <w:rFonts w:hint="eastAsia"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中央区摆放有碳捕捉容器（球类）、防泄漏装置（方块）。黄色方块位于摆放区正中间，两边对称摆放绿色大球、黄色小球。</w:t>
      </w:r>
    </w:p>
    <w:p>
      <w:pPr>
        <w:pStyle w:val="13"/>
        <w:spacing w:line="360" w:lineRule="auto"/>
        <w:ind w:left="0" w:leftChars="0" w:firstLine="0" w:firstLineChars="0"/>
        <w:jc w:val="center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drawing>
          <wp:inline distT="0" distB="0" distL="114300" distR="114300">
            <wp:extent cx="3907155" cy="1979930"/>
            <wp:effectExtent l="0" t="0" r="952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7155" cy="1979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13"/>
        <w:spacing w:line="360" w:lineRule="auto"/>
        <w:jc w:val="center"/>
        <w:rPr>
          <w:rFonts w:ascii="仿宋" w:hAnsi="仿宋" w:eastAsia="仿宋" w:cs="仿宋"/>
          <w:b/>
          <w:bCs/>
          <w:color w:val="auto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Cs w:val="24"/>
        </w:rPr>
        <w:t>图3 CO₂排放区（中央区）示意图</w:t>
      </w:r>
    </w:p>
    <w:p>
      <w:pPr>
        <w:pStyle w:val="14"/>
        <w:spacing w:line="360" w:lineRule="auto"/>
        <w:ind w:firstLine="482" w:firstLineChars="200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3.2 蓝色启动区</w:t>
      </w:r>
    </w:p>
    <w:p>
      <w:pPr>
        <w:pStyle w:val="13"/>
        <w:spacing w:line="360" w:lineRule="auto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蓝色启动区是比赛开始前机器人静止放置的区域，共有2个，每个尺寸为320mm*320mm。</w:t>
      </w:r>
    </w:p>
    <w:p>
      <w:pPr>
        <w:pStyle w:val="13"/>
        <w:spacing w:line="360" w:lineRule="auto"/>
        <w:jc w:val="center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drawing>
          <wp:inline distT="0" distB="0" distL="0" distR="0">
            <wp:extent cx="2006600" cy="1979930"/>
            <wp:effectExtent l="0" t="0" r="5080" b="1270"/>
            <wp:docPr id="17" name="图片 17" descr="图片包含 形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图片包含 形状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35" t="11517" r="53254" b="11884"/>
                    <a:stretch>
                      <a:fillRect/>
                    </a:stretch>
                  </pic:blipFill>
                  <pic:spPr>
                    <a:xfrm>
                      <a:off x="0" y="0"/>
                      <a:ext cx="2006600" cy="1979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after="120" w:afterLines="50" w:line="360" w:lineRule="auto"/>
        <w:jc w:val="center"/>
        <w:rPr>
          <w:rFonts w:ascii="仿宋" w:hAnsi="仿宋" w:eastAsia="仿宋" w:cs="仿宋"/>
          <w:b/>
          <w:bCs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>图4 启动区示意图</w:t>
      </w:r>
    </w:p>
    <w:p>
      <w:pPr>
        <w:spacing w:line="360" w:lineRule="auto"/>
        <w:ind w:firstLine="482" w:firstLineChars="200"/>
        <w:rPr>
          <w:rFonts w:ascii="仿宋" w:hAnsi="仿宋" w:eastAsia="仿宋" w:cs="仿宋"/>
          <w:b/>
          <w:bCs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>3.3 CO₂转化站（红色球门区）</w:t>
      </w:r>
    </w:p>
    <w:p>
      <w:pPr>
        <w:pStyle w:val="13"/>
        <w:spacing w:line="360" w:lineRule="auto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红色球门区由金属梁和黑色球网组成，球门前方有泡沫胶门槛，两侧有魔术贴粘贴区域用于固定金属梁。</w:t>
      </w:r>
    </w:p>
    <w:p>
      <w:pPr>
        <w:pStyle w:val="13"/>
        <w:spacing w:line="360" w:lineRule="auto"/>
        <w:ind w:firstLine="0"/>
        <w:jc w:val="center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drawing>
          <wp:inline distT="0" distB="0" distL="114300" distR="114300">
            <wp:extent cx="2351405" cy="1800225"/>
            <wp:effectExtent l="0" t="0" r="10795" b="13335"/>
            <wp:docPr id="7" name="图片 7" descr="d10740acb9611d39e272c0d62da3b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d10740acb9611d39e272c0d62da3b1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5140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120" w:afterLines="50" w:line="360" w:lineRule="auto"/>
        <w:jc w:val="center"/>
        <w:rPr>
          <w:rFonts w:ascii="仿宋" w:hAnsi="仿宋" w:eastAsia="仿宋" w:cs="仿宋"/>
          <w:b/>
          <w:bCs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>图5 球门区示意图</w:t>
      </w:r>
    </w:p>
    <w:p>
      <w:pPr>
        <w:pStyle w:val="14"/>
        <w:spacing w:line="360" w:lineRule="auto"/>
        <w:ind w:firstLine="482" w:firstLineChars="200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3.4 迈迈旗筒</w:t>
      </w:r>
    </w:p>
    <w:p>
      <w:pPr>
        <w:pStyle w:val="13"/>
        <w:spacing w:line="360" w:lineRule="auto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蓝色区域有2个迈迈旗筒。迈迈旗筒包括迈迈玩偶、旗筒、底座三个部分。旗筒和玩偶均通过螺丝固定在旗筒底座上，底座再通过魔术贴粘贴在地图上。旗筒内径46mm，高58mm。</w:t>
      </w:r>
    </w:p>
    <w:p>
      <w:pPr>
        <w:spacing w:after="120" w:afterLines="50" w:line="360" w:lineRule="auto"/>
        <w:jc w:val="center"/>
        <w:rPr>
          <w:rFonts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drawing>
          <wp:inline distT="0" distB="0" distL="114300" distR="114300">
            <wp:extent cx="1343025" cy="1440180"/>
            <wp:effectExtent l="0" t="0" r="13335" b="7620"/>
            <wp:docPr id="8" name="图片 8" descr="11001a7d356eb955c590b9925d0b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1001a7d356eb955c590b9925d0b92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120" w:afterLines="50" w:line="360" w:lineRule="auto"/>
        <w:jc w:val="center"/>
        <w:rPr>
          <w:rFonts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>图6 迈迈旗筒示意图</w:t>
      </w:r>
    </w:p>
    <w:p>
      <w:pPr>
        <w:pStyle w:val="14"/>
        <w:spacing w:line="360" w:lineRule="auto"/>
        <w:ind w:firstLine="482" w:firstLineChars="200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3.5 防泄漏装置区（装置区）</w:t>
      </w:r>
    </w:p>
    <w:p>
      <w:pPr>
        <w:spacing w:line="360" w:lineRule="auto"/>
        <w:ind w:firstLine="420"/>
        <w:rPr>
          <w:rFonts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t>防泄漏装置区（装置区）是位于球门正前方的长方形区域，尺寸为1070mm*100mm。</w:t>
      </w:r>
    </w:p>
    <w:p>
      <w:pPr>
        <w:spacing w:after="120" w:afterLines="50" w:line="360" w:lineRule="auto"/>
        <w:jc w:val="center"/>
        <w:rPr>
          <w:rFonts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drawing>
          <wp:inline distT="180340" distB="180340" distL="114300" distR="114300">
            <wp:extent cx="5224145" cy="1440180"/>
            <wp:effectExtent l="0" t="0" r="317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24145" cy="1440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after="120" w:afterLines="50" w:line="360" w:lineRule="auto"/>
        <w:jc w:val="center"/>
        <w:rPr>
          <w:rFonts w:hint="eastAsia" w:ascii="仿宋" w:hAnsi="仿宋" w:eastAsia="仿宋" w:cs="仿宋"/>
          <w:b/>
          <w:bCs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>图7 装置区示意图</w:t>
      </w:r>
    </w:p>
    <w:p>
      <w:pPr>
        <w:spacing w:after="120" w:afterLines="50" w:line="360" w:lineRule="auto"/>
        <w:ind w:firstLine="482" w:firstLineChars="200"/>
        <w:jc w:val="both"/>
        <w:rPr>
          <w:rFonts w:ascii="仿宋" w:hAnsi="仿宋" w:eastAsia="仿宋" w:cs="仿宋"/>
          <w:b/>
          <w:bCs/>
          <w:color w:val="auto"/>
          <w:sz w:val="24"/>
          <w:szCs w:val="32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32"/>
        </w:rPr>
        <w:t xml:space="preserve">3.6 蓝色生产区 </w:t>
      </w:r>
    </w:p>
    <w:p>
      <w:pPr>
        <w:pStyle w:val="13"/>
        <w:spacing w:line="360" w:lineRule="auto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蓝色生产区</w:t>
      </w:r>
      <w:r>
        <w:rPr>
          <w:rFonts w:hint="eastAsia" w:ascii="仿宋" w:hAnsi="仿宋" w:eastAsia="仿宋" w:cs="仿宋"/>
          <w:color w:val="auto"/>
          <w:szCs w:val="24"/>
        </w:rPr>
        <w:t>包括菱形区域和方块线框。生产区内摆放防泄漏装置（黄色方块）和碳捕捉容器（球类）。菱形区域四周留有10mm宽的区域粘贴魔术贴。</w:t>
      </w:r>
    </w:p>
    <w:p>
      <w:pPr>
        <w:spacing w:after="120" w:afterLines="50" w:line="360" w:lineRule="auto"/>
        <w:jc w:val="center"/>
        <w:rPr>
          <w:rFonts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drawing>
          <wp:inline distT="180340" distB="180340" distL="114300" distR="114300">
            <wp:extent cx="2704465" cy="1440180"/>
            <wp:effectExtent l="0" t="0" r="8255" b="7620"/>
            <wp:docPr id="13" name="Picture 13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Generated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446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120" w:afterLines="50" w:line="360" w:lineRule="auto"/>
        <w:jc w:val="center"/>
        <w:rPr>
          <w:rFonts w:hint="eastAsia" w:ascii="仿宋" w:hAnsi="仿宋" w:eastAsia="仿宋" w:cs="仿宋"/>
          <w:b/>
          <w:bCs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>图8 生产区示意图</w:t>
      </w:r>
      <w:bookmarkStart w:id="10" w:name="_Toc18076"/>
    </w:p>
    <w:p>
      <w:pPr>
        <w:bidi w:val="0"/>
        <w:spacing w:line="360" w:lineRule="auto"/>
        <w:jc w:val="both"/>
        <w:rPr>
          <w:rFonts w:hint="default" w:ascii="仿宋" w:hAnsi="仿宋" w:eastAsia="仿宋" w:cs="仿宋"/>
          <w:b/>
          <w:bCs/>
          <w:color w:val="auto"/>
          <w:kern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color w:val="auto"/>
          <w:kern w:val="0"/>
          <w:sz w:val="28"/>
          <w:szCs w:val="28"/>
          <w:lang w:val="en-US" w:eastAsia="zh-CN"/>
        </w:rPr>
        <w:t xml:space="preserve">4 </w:t>
      </w:r>
      <w:bookmarkEnd w:id="10"/>
      <w:r>
        <w:rPr>
          <w:rFonts w:hint="eastAsia" w:ascii="仿宋" w:hAnsi="仿宋" w:eastAsia="仿宋" w:cs="仿宋"/>
          <w:b/>
          <w:bCs/>
          <w:color w:val="auto"/>
          <w:kern w:val="0"/>
          <w:sz w:val="28"/>
          <w:szCs w:val="28"/>
          <w:lang w:val="en-US" w:eastAsia="zh-CN"/>
        </w:rPr>
        <w:t>任务道具</w:t>
      </w:r>
    </w:p>
    <w:p>
      <w:pPr>
        <w:bidi w:val="0"/>
        <w:spacing w:line="360" w:lineRule="auto"/>
        <w:ind w:firstLine="482" w:firstLineChars="200"/>
        <w:jc w:val="both"/>
        <w:rPr>
          <w:rFonts w:hint="eastAsia" w:ascii="仿宋" w:hAnsi="仿宋" w:eastAsia="仿宋" w:cs="仿宋"/>
          <w:b/>
          <w:bCs/>
          <w:color w:val="auto"/>
          <w:kern w:val="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color w:val="auto"/>
          <w:kern w:val="0"/>
          <w:sz w:val="24"/>
          <w:szCs w:val="24"/>
          <w:lang w:val="en-US" w:eastAsia="zh-CN"/>
        </w:rPr>
        <w:t>4.1 碳捕捉容器（球类）</w:t>
      </w:r>
    </w:p>
    <w:p>
      <w:pPr>
        <w:pStyle w:val="13"/>
        <w:spacing w:line="360" w:lineRule="auto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碳捕捉容器为场上的黄色小球和绿色大球，初始摆放位置位于中央区和生产区。材质：EVA；尺寸：黄色小球直径为70mm，绿色大球直径为100mm；黄色小球全场共12个；绿色大球全场共5个。</w:t>
      </w:r>
    </w:p>
    <w:p>
      <w:pPr>
        <w:pStyle w:val="14"/>
        <w:spacing w:line="360" w:lineRule="auto"/>
        <w:jc w:val="center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drawing>
          <wp:inline distT="180340" distB="180340" distL="114300" distR="114300">
            <wp:extent cx="3028950" cy="1800225"/>
            <wp:effectExtent l="0" t="0" r="3810" b="133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1800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after="120" w:afterLines="50" w:line="360" w:lineRule="auto"/>
        <w:jc w:val="center"/>
        <w:rPr>
          <w:rFonts w:ascii="仿宋" w:hAnsi="仿宋" w:eastAsia="仿宋" w:cs="仿宋"/>
          <w:color w:val="auto"/>
          <w:sz w:val="4"/>
          <w:szCs w:val="4"/>
        </w:rPr>
      </w:pPr>
    </w:p>
    <w:p>
      <w:pPr>
        <w:spacing w:after="120" w:afterLines="50" w:line="360" w:lineRule="auto"/>
        <w:jc w:val="center"/>
        <w:rPr>
          <w:rFonts w:ascii="仿宋" w:hAnsi="仿宋" w:eastAsia="仿宋" w:cs="仿宋"/>
          <w:b/>
          <w:bCs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>图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lang w:val="en-US" w:eastAsia="zh-CN"/>
        </w:rPr>
        <w:t>9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 碳捕捉容器（球类）</w:t>
      </w:r>
    </w:p>
    <w:p>
      <w:pPr>
        <w:pStyle w:val="14"/>
        <w:spacing w:line="360" w:lineRule="auto"/>
        <w:ind w:firstLine="424" w:firstLineChars="176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4.2 防泄漏装置（方块）</w:t>
      </w:r>
    </w:p>
    <w:p>
      <w:pPr>
        <w:pStyle w:val="13"/>
        <w:spacing w:line="360" w:lineRule="auto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防泄漏装置为黄色方块。材质：EVA；尺寸：边长70mm；全场共3个（小学组、初中组），其中蓝色生产区内有2个（备注：涉及高中组比赛时，场地再增加2个方块），中央区1个。</w:t>
      </w:r>
    </w:p>
    <w:p>
      <w:pPr>
        <w:pStyle w:val="13"/>
        <w:spacing w:line="360" w:lineRule="auto"/>
        <w:ind w:left="0" w:leftChars="0" w:firstLine="0" w:firstLineChars="0"/>
        <w:jc w:val="center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drawing>
          <wp:inline distT="180340" distB="180340" distL="114300" distR="114300">
            <wp:extent cx="3051810" cy="1800225"/>
            <wp:effectExtent l="0" t="0" r="11430" b="1333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51810" cy="1800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after="120" w:afterLines="50" w:line="360" w:lineRule="auto"/>
        <w:jc w:val="center"/>
        <w:rPr>
          <w:rFonts w:ascii="仿宋" w:hAnsi="仿宋" w:eastAsia="仿宋" w:cs="仿宋"/>
          <w:b/>
          <w:bCs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>图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lang w:val="en-US" w:eastAsia="zh-CN"/>
        </w:rPr>
        <w:t>10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 防泄漏装置（方块）</w:t>
      </w:r>
    </w:p>
    <w:p>
      <w:pPr>
        <w:pStyle w:val="14"/>
        <w:spacing w:line="360" w:lineRule="auto"/>
        <w:ind w:firstLine="482" w:firstLineChars="200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4.3 环保旗帜（小学组无需制作）</w:t>
      </w:r>
    </w:p>
    <w:p>
      <w:pPr>
        <w:pStyle w:val="13"/>
        <w:spacing w:line="360" w:lineRule="auto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环保旗帜由参赛队自行制作。旗帜由旗面和旗杆两部分组成，旗面材料不限，比赛过程中必须处于展开状态，旗面尺寸不小于80mm*60mm，旗杆直径小于旗筒内径，长度不小于100mm，每支参赛队携带2面旗帜。</w:t>
      </w:r>
    </w:p>
    <w:p>
      <w:pPr>
        <w:spacing w:after="120" w:afterLines="50" w:line="360" w:lineRule="auto"/>
        <w:jc w:val="center"/>
        <w:rPr>
          <w:rFonts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drawing>
          <wp:inline distT="180340" distB="180340" distL="114300" distR="114300">
            <wp:extent cx="1069340" cy="1440180"/>
            <wp:effectExtent l="0" t="0" r="12700" b="7620"/>
            <wp:docPr id="16" name="Picture 1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Generated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239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120" w:afterLines="50" w:line="360" w:lineRule="auto"/>
        <w:jc w:val="center"/>
        <w:rPr>
          <w:rFonts w:ascii="仿宋" w:hAnsi="仿宋" w:eastAsia="仿宋" w:cs="仿宋"/>
          <w:b/>
          <w:bCs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>图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lang w:val="en-US" w:eastAsia="zh-CN"/>
        </w:rPr>
        <w:t>11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 环保旗帜</w:t>
      </w:r>
    </w:p>
    <w:p>
      <w:pPr>
        <w:pStyle w:val="13"/>
        <w:spacing w:line="360" w:lineRule="auto"/>
        <w:ind w:firstLine="420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  <w:lang w:val="en-US" w:eastAsia="zh-CN"/>
        </w:rPr>
        <w:t>备</w:t>
      </w:r>
      <w:r>
        <w:rPr>
          <w:rFonts w:hint="eastAsia" w:ascii="仿宋" w:hAnsi="仿宋" w:eastAsia="仿宋" w:cs="仿宋"/>
          <w:color w:val="auto"/>
          <w:szCs w:val="24"/>
        </w:rPr>
        <w:t>注：所有场地及道具均有一定的合理公差，如开赛前参赛队对道具尺寸等方面存在异议可申请更换，当值裁判将根据实际情况决定是否替换。</w:t>
      </w:r>
    </w:p>
    <w:p>
      <w:pPr>
        <w:pStyle w:val="12"/>
        <w:spacing w:line="360" w:lineRule="auto"/>
        <w:ind w:firstLine="0" w:firstLineChars="0"/>
        <w:rPr>
          <w:rFonts w:ascii="仿宋" w:hAnsi="仿宋" w:eastAsia="仿宋" w:cs="仿宋"/>
          <w:b/>
          <w:bCs/>
          <w:color w:val="auto"/>
          <w:sz w:val="4"/>
          <w:szCs w:val="4"/>
        </w:rPr>
      </w:pPr>
      <w:bookmarkStart w:id="11" w:name="_Toc23341"/>
    </w:p>
    <w:p>
      <w:pPr>
        <w:pStyle w:val="12"/>
        <w:spacing w:line="360" w:lineRule="auto"/>
        <w:ind w:firstLine="0" w:firstLineChars="0"/>
        <w:rPr>
          <w:rFonts w:hint="eastAsia" w:ascii="仿宋" w:hAnsi="仿宋" w:eastAsia="仿宋" w:cs="仿宋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color w:val="auto"/>
          <w:sz w:val="28"/>
          <w:szCs w:val="28"/>
        </w:rPr>
        <w:t>5 任务</w:t>
      </w:r>
      <w:bookmarkEnd w:id="11"/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lang w:val="en-US" w:eastAsia="zh-CN"/>
        </w:rPr>
        <w:t>描述</w:t>
      </w:r>
    </w:p>
    <w:p>
      <w:pPr>
        <w:pStyle w:val="13"/>
        <w:spacing w:after="120" w:afterLines="50" w:line="360" w:lineRule="auto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比赛总时间为2分钟，包括自动控制阶段（30秒）和手动控制阶段（</w:t>
      </w:r>
      <w:r>
        <w:rPr>
          <w:rFonts w:hint="eastAsia" w:ascii="仿宋" w:hAnsi="仿宋" w:eastAsia="仿宋" w:cs="仿宋"/>
          <w:color w:val="auto"/>
          <w:szCs w:val="24"/>
          <w:lang w:val="en-US" w:eastAsia="zh-CN"/>
        </w:rPr>
        <w:t>90</w:t>
      </w:r>
      <w:r>
        <w:rPr>
          <w:rFonts w:hint="eastAsia" w:ascii="仿宋" w:hAnsi="仿宋" w:eastAsia="仿宋" w:cs="仿宋"/>
          <w:color w:val="auto"/>
          <w:szCs w:val="24"/>
        </w:rPr>
        <w:t>秒），每个阶段参赛队需要完成任务见下表。</w:t>
      </w:r>
    </w:p>
    <w:p>
      <w:pPr>
        <w:pStyle w:val="13"/>
        <w:spacing w:after="120" w:afterLines="50" w:line="360" w:lineRule="auto"/>
        <w:ind w:left="0" w:leftChars="0" w:firstLine="0" w:firstLineChars="0"/>
        <w:jc w:val="center"/>
        <w:rPr>
          <w:rFonts w:ascii="仿宋" w:hAnsi="仿宋" w:eastAsia="仿宋" w:cs="仿宋"/>
          <w:color w:val="auto"/>
          <w:szCs w:val="24"/>
        </w:rPr>
      </w:pPr>
      <w:r>
        <w:rPr>
          <w:snapToGrid/>
          <w:color w:val="auto"/>
        </w:rPr>
        <w:drawing>
          <wp:inline distT="0" distB="0" distL="0" distR="0">
            <wp:extent cx="4973320" cy="3383915"/>
            <wp:effectExtent l="0" t="0" r="10160" b="146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73320" cy="338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4"/>
        <w:spacing w:before="120" w:beforeLines="50" w:line="360" w:lineRule="auto"/>
        <w:ind w:firstLine="482" w:firstLineChars="200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5.1 安装防泄漏装置（小学组、初中组）</w:t>
      </w:r>
    </w:p>
    <w:p>
      <w:pPr>
        <w:pStyle w:val="13"/>
        <w:spacing w:line="360" w:lineRule="auto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任务描述：本任务可在自动控制阶段和手动控制阶段完成。</w:t>
      </w:r>
    </w:p>
    <w:p>
      <w:pPr>
        <w:pStyle w:val="13"/>
        <w:spacing w:line="360" w:lineRule="auto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自动控制阶段，机器人须通过运行自动程序，使方块完全进入蓝色装置区内。</w:t>
      </w:r>
    </w:p>
    <w:p>
      <w:pPr>
        <w:pStyle w:val="13"/>
        <w:spacing w:line="360" w:lineRule="auto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手动控制阶段，参赛队操控机器人，使方块完全进入蓝色装置区内。</w:t>
      </w:r>
    </w:p>
    <w:p>
      <w:pPr>
        <w:pStyle w:val="13"/>
        <w:spacing w:line="360" w:lineRule="auto"/>
        <w:ind w:left="0" w:leftChars="0" w:firstLine="480" w:firstLineChars="200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得分判定：比赛结束时，方块完全进入装置区内。完全进入是指方块的垂直投影面完全位于装置区内。每成功移入一个方块得40分，有效得分方块最多3个。</w:t>
      </w:r>
    </w:p>
    <w:p>
      <w:pPr>
        <w:spacing w:after="120" w:afterLines="50" w:line="360" w:lineRule="auto"/>
        <w:jc w:val="center"/>
        <w:rPr>
          <w:rFonts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drawing>
          <wp:inline distT="180340" distB="180340" distL="114300" distR="114300">
            <wp:extent cx="5277485" cy="988695"/>
            <wp:effectExtent l="0" t="0" r="10795" b="1905"/>
            <wp:docPr id="36" name="Picture 18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18" descr="Generated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466"/>
                    <a:stretch>
                      <a:fillRect/>
                    </a:stretch>
                  </pic:blipFill>
                  <pic:spPr>
                    <a:xfrm>
                      <a:off x="0" y="0"/>
                      <a:ext cx="5277600" cy="98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120" w:afterLines="50" w:line="360" w:lineRule="auto"/>
        <w:jc w:val="center"/>
        <w:rPr>
          <w:rFonts w:ascii="仿宋" w:hAnsi="仿宋" w:eastAsia="仿宋" w:cs="仿宋"/>
          <w:b/>
          <w:bCs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>图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lang w:val="en-US" w:eastAsia="zh-CN"/>
        </w:rPr>
        <w:t>12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 方块得分状态判定</w:t>
      </w:r>
    </w:p>
    <w:p>
      <w:pPr>
        <w:pStyle w:val="14"/>
        <w:spacing w:before="120" w:beforeLines="50" w:line="360" w:lineRule="auto"/>
        <w:ind w:firstLine="482" w:firstLineChars="200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5.2 安装防泄漏装置（高中组）</w:t>
      </w:r>
    </w:p>
    <w:p>
      <w:pPr>
        <w:pStyle w:val="13"/>
        <w:spacing w:line="360" w:lineRule="auto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任务描述：本任务可在自动控制阶段和手动控制阶段完成，高中组比赛布置场地时，需在蓝色场地左右侧靠近边框的矩形区域增加2个方块，如下图所示。</w:t>
      </w:r>
    </w:p>
    <w:p>
      <w:pPr>
        <w:pStyle w:val="13"/>
        <w:spacing w:line="360" w:lineRule="auto"/>
        <w:jc w:val="center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drawing>
          <wp:inline distT="0" distB="0" distL="114300" distR="114300">
            <wp:extent cx="3500755" cy="3239770"/>
            <wp:effectExtent l="0" t="0" r="4445" b="6350"/>
            <wp:docPr id="4" name="图片 4" descr="1673336034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67333603418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0075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spacing w:line="360" w:lineRule="auto"/>
        <w:jc w:val="center"/>
        <w:rPr>
          <w:rFonts w:ascii="仿宋" w:hAnsi="仿宋" w:eastAsia="仿宋" w:cs="仿宋"/>
          <w:b/>
          <w:bCs/>
          <w:color w:val="auto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Cs w:val="24"/>
        </w:rPr>
        <w:t>图</w:t>
      </w:r>
      <w:r>
        <w:rPr>
          <w:rFonts w:hint="eastAsia" w:ascii="仿宋" w:hAnsi="仿宋" w:eastAsia="仿宋" w:cs="仿宋"/>
          <w:b/>
          <w:bCs/>
          <w:color w:val="auto"/>
          <w:szCs w:val="24"/>
          <w:lang w:val="en-US" w:eastAsia="zh-CN"/>
        </w:rPr>
        <w:t>13</w:t>
      </w:r>
      <w:r>
        <w:rPr>
          <w:rFonts w:hint="eastAsia" w:ascii="仿宋" w:hAnsi="仿宋" w:eastAsia="仿宋" w:cs="仿宋"/>
          <w:b/>
          <w:bCs/>
          <w:color w:val="auto"/>
          <w:szCs w:val="24"/>
        </w:rPr>
        <w:t xml:space="preserve"> 新增方块位置</w:t>
      </w:r>
    </w:p>
    <w:p>
      <w:pPr>
        <w:pStyle w:val="13"/>
        <w:spacing w:line="360" w:lineRule="auto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自动控制阶段，机器人须通过运行自动程序，使方块完全进入蓝色装置区内。</w:t>
      </w:r>
    </w:p>
    <w:p>
      <w:pPr>
        <w:pStyle w:val="13"/>
        <w:spacing w:line="360" w:lineRule="auto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手动控制阶段，参赛队操控机器人，使方块完全进入蓝色装置区内。</w:t>
      </w:r>
    </w:p>
    <w:p>
      <w:pPr>
        <w:pStyle w:val="13"/>
        <w:spacing w:line="360" w:lineRule="auto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得分判定：比赛结束时，方块完全进入装置区内。完全进入是指方块的垂直投影面完全位于装置区内。每成功移入一个方块得40分，有效得分方块最多5个。</w:t>
      </w:r>
    </w:p>
    <w:p>
      <w:pPr>
        <w:spacing w:after="120" w:afterLines="50" w:line="360" w:lineRule="auto"/>
        <w:jc w:val="center"/>
        <w:rPr>
          <w:rFonts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drawing>
          <wp:inline distT="180340" distB="180340" distL="114300" distR="114300">
            <wp:extent cx="5277485" cy="988695"/>
            <wp:effectExtent l="0" t="0" r="10795" b="1905"/>
            <wp:docPr id="2" name="Picture 18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8" descr="Generated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466"/>
                    <a:stretch>
                      <a:fillRect/>
                    </a:stretch>
                  </pic:blipFill>
                  <pic:spPr>
                    <a:xfrm>
                      <a:off x="0" y="0"/>
                      <a:ext cx="5277600" cy="98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120" w:afterLines="50" w:line="360" w:lineRule="auto"/>
        <w:jc w:val="center"/>
        <w:rPr>
          <w:rFonts w:ascii="仿宋" w:hAnsi="仿宋" w:eastAsia="仿宋" w:cs="仿宋"/>
          <w:b/>
          <w:bCs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>图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lang w:val="en-US" w:eastAsia="zh-CN"/>
        </w:rPr>
        <w:t>14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 方块得分状态判定</w:t>
      </w:r>
    </w:p>
    <w:p>
      <w:pPr>
        <w:pStyle w:val="14"/>
        <w:spacing w:line="360" w:lineRule="auto"/>
        <w:ind w:firstLine="482" w:firstLineChars="200"/>
        <w:rPr>
          <w:rFonts w:ascii="仿宋" w:hAnsi="仿宋" w:eastAsia="仿宋" w:cs="仿宋"/>
          <w:b w:val="0"/>
          <w:bCs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5.3 转移碳捕捉容器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任务描述：</w:t>
      </w:r>
      <w:r>
        <w:rPr>
          <w:rFonts w:hint="eastAsia" w:ascii="仿宋" w:hAnsi="仿宋" w:eastAsia="仿宋" w:cs="仿宋"/>
          <w:bCs/>
          <w:color w:val="auto"/>
          <w:szCs w:val="24"/>
        </w:rPr>
        <w:t>本任务可在自动阶段和手动阶段完成。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</w:rPr>
        <w:t>自动控制阶段，机器人运行自动程序，通过推动或抛射等方式使球进入红色球门内；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</w:rPr>
        <w:t>手动控制阶段，参赛队操控机器人，通过推动或抛射等方式使球进入红色球门内。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得分判定：</w:t>
      </w:r>
      <w:r>
        <w:rPr>
          <w:rFonts w:hint="eastAsia" w:ascii="仿宋" w:hAnsi="仿宋" w:eastAsia="仿宋" w:cs="仿宋"/>
          <w:bCs/>
          <w:color w:val="auto"/>
          <w:szCs w:val="24"/>
        </w:rPr>
        <w:t>比赛结束时，球进入球门和球网内侧，且满足以下两种状态条件之一即可得分：</w:t>
      </w:r>
    </w:p>
    <w:p>
      <w:pPr>
        <w:pStyle w:val="13"/>
        <w:numPr>
          <w:ilvl w:val="0"/>
          <w:numId w:val="8"/>
        </w:numPr>
        <w:spacing w:line="360" w:lineRule="auto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球与球门区域地图有直接接触，且不与球门外侧地图接触；</w:t>
      </w:r>
    </w:p>
    <w:p>
      <w:pPr>
        <w:pStyle w:val="13"/>
        <w:numPr>
          <w:ilvl w:val="0"/>
          <w:numId w:val="8"/>
        </w:numPr>
        <w:spacing w:line="360" w:lineRule="auto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球与球门区域地图有间接接触，且球的垂直投影面完全位于球门区域内。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</w:rPr>
        <w:t>每成功送入一个绿色大球得60分；每成功送入一个黄色小球得30分。</w:t>
      </w:r>
    </w:p>
    <w:p>
      <w:pPr>
        <w:spacing w:after="120" w:afterLines="50" w:line="360" w:lineRule="auto"/>
        <w:jc w:val="both"/>
        <w:rPr>
          <w:rFonts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bCs/>
          <w:color w:val="auto"/>
          <w:sz w:val="24"/>
          <w:szCs w:val="24"/>
        </w:rPr>
        <w:drawing>
          <wp:inline distT="180340" distB="180340" distL="114300" distR="114300">
            <wp:extent cx="5400040" cy="845185"/>
            <wp:effectExtent l="0" t="0" r="10160" b="825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845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after="120" w:afterLines="50" w:line="360" w:lineRule="auto"/>
        <w:jc w:val="center"/>
        <w:rPr>
          <w:rFonts w:ascii="仿宋" w:hAnsi="仿宋" w:eastAsia="仿宋" w:cs="仿宋"/>
          <w:b/>
          <w:bCs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>图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lang w:val="en-US" w:eastAsia="zh-CN"/>
        </w:rPr>
        <w:t>15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 球类得分状态判定</w:t>
      </w:r>
    </w:p>
    <w:p>
      <w:pPr>
        <w:pStyle w:val="14"/>
        <w:spacing w:line="360" w:lineRule="auto"/>
        <w:ind w:firstLine="482" w:firstLineChars="200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5.4 插入环保旗帜（小学组不需要完成此任务）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任务描述：</w:t>
      </w:r>
      <w:r>
        <w:rPr>
          <w:rFonts w:hint="eastAsia" w:ascii="仿宋" w:hAnsi="仿宋" w:eastAsia="仿宋" w:cs="仿宋"/>
          <w:bCs/>
          <w:color w:val="auto"/>
          <w:szCs w:val="24"/>
        </w:rPr>
        <w:t>本任务仅可在手动阶段完成。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</w:rPr>
        <w:t>手动控制阶段，参赛队申请机器人改装，并通过操控机器人将环保旗帜插入蓝色区域任意1个迈迈旗筒内。每个参赛队携带2面旗帜，每个迈迈旗筒最多放置1面环保旗帜。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  <w:lang w:val="en-US" w:eastAsia="zh-CN"/>
        </w:rPr>
        <w:t>备注</w:t>
      </w:r>
      <w:r>
        <w:rPr>
          <w:rFonts w:hint="eastAsia" w:ascii="仿宋" w:hAnsi="仿宋" w:eastAsia="仿宋" w:cs="仿宋"/>
          <w:bCs/>
          <w:color w:val="auto"/>
          <w:szCs w:val="24"/>
        </w:rPr>
        <w:t>：改装后的机器在出发区出发且不允许超出发区；出发区内如有得分物影响机器摆放，得分物由参赛</w:t>
      </w:r>
      <w:r>
        <w:rPr>
          <w:rFonts w:hint="eastAsia" w:ascii="仿宋" w:hAnsi="仿宋" w:eastAsia="仿宋" w:cs="仿宋"/>
          <w:bCs/>
          <w:color w:val="auto"/>
          <w:szCs w:val="24"/>
          <w:lang w:val="en-US" w:eastAsia="zh-CN"/>
        </w:rPr>
        <w:t>队</w:t>
      </w:r>
      <w:r>
        <w:rPr>
          <w:rFonts w:hint="eastAsia" w:ascii="仿宋" w:hAnsi="仿宋" w:eastAsia="仿宋" w:cs="仿宋"/>
          <w:bCs/>
          <w:color w:val="auto"/>
          <w:szCs w:val="24"/>
        </w:rPr>
        <w:t>移至出发区外</w:t>
      </w:r>
      <w:r>
        <w:rPr>
          <w:rFonts w:hint="eastAsia" w:ascii="仿宋" w:hAnsi="仿宋" w:eastAsia="仿宋" w:cs="仿宋"/>
          <w:bCs/>
          <w:color w:val="auto"/>
          <w:spacing w:val="1"/>
          <w:w w:val="96"/>
          <w:kern w:val="0"/>
          <w:szCs w:val="24"/>
          <w:fitText w:val="3240" w:id="1924621439"/>
        </w:rPr>
        <w:t>（不影响机器摆放则不移动）</w:t>
      </w:r>
      <w:r>
        <w:rPr>
          <w:rFonts w:hint="eastAsia" w:ascii="仿宋" w:hAnsi="仿宋" w:eastAsia="仿宋" w:cs="仿宋"/>
          <w:bCs/>
          <w:color w:val="auto"/>
          <w:spacing w:val="20"/>
          <w:w w:val="96"/>
          <w:kern w:val="0"/>
          <w:szCs w:val="24"/>
          <w:fitText w:val="3240" w:id="1924621439"/>
        </w:rPr>
        <w:t>。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得分判定：</w:t>
      </w:r>
      <w:r>
        <w:rPr>
          <w:rFonts w:hint="eastAsia" w:ascii="仿宋" w:hAnsi="仿宋" w:eastAsia="仿宋" w:cs="仿宋"/>
          <w:bCs/>
          <w:color w:val="auto"/>
          <w:szCs w:val="24"/>
        </w:rPr>
        <w:t>环保旗帜的旗杆必须进入迈迈旗筒内部，旗面及旗杆不与地面接触，不与机器人接触，除旗筒和迈迈玩偶外不接触其它任何物品，即视为插旗成功。每成功插旗一面得50分，有效得分旗帜计2面。</w:t>
      </w:r>
    </w:p>
    <w:p>
      <w:pPr>
        <w:spacing w:after="120" w:afterLines="50" w:line="360" w:lineRule="auto"/>
        <w:jc w:val="center"/>
        <w:rPr>
          <w:rFonts w:ascii="仿宋" w:hAnsi="仿宋" w:eastAsia="仿宋" w:cs="仿宋"/>
          <w:bCs/>
          <w:color w:val="auto"/>
          <w:sz w:val="24"/>
          <w:szCs w:val="24"/>
        </w:rPr>
      </w:pPr>
      <w:r>
        <w:rPr>
          <w:rFonts w:hint="eastAsia" w:ascii="仿宋" w:hAnsi="仿宋" w:eastAsia="仿宋" w:cs="仿宋"/>
          <w:bCs/>
          <w:color w:val="auto"/>
          <w:sz w:val="24"/>
          <w:szCs w:val="24"/>
        </w:rPr>
        <w:drawing>
          <wp:inline distT="0" distB="0" distL="114300" distR="114300">
            <wp:extent cx="1783080" cy="1151255"/>
            <wp:effectExtent l="0" t="0" r="7620" b="0"/>
            <wp:docPr id="3" name="图片 3" descr="C:\Users\HL10063\Desktop\7d0b1a1c4171d1e55e1db3720ac6907.jpg7d0b1a1c4171d1e55e1db3720ac6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HL10063\Desktop\7d0b1a1c4171d1e55e1db3720ac6907.jpg7d0b1a1c4171d1e55e1db3720ac690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90768" cy="1156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120" w:afterLines="50" w:line="360" w:lineRule="auto"/>
        <w:jc w:val="center"/>
        <w:rPr>
          <w:rFonts w:ascii="仿宋" w:hAnsi="仿宋" w:eastAsia="仿宋" w:cs="仿宋"/>
          <w:b/>
          <w:bCs/>
          <w:color w:val="auto"/>
          <w:kern w:val="2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>图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lang w:val="en-US" w:eastAsia="zh-CN"/>
        </w:rPr>
        <w:t>16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 环保旗帜得分状态判定</w:t>
      </w:r>
    </w:p>
    <w:p>
      <w:pPr>
        <w:pStyle w:val="14"/>
        <w:spacing w:line="360" w:lineRule="auto"/>
        <w:ind w:firstLine="482" w:firstLineChars="200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5.5 边界状态判定</w:t>
      </w:r>
    </w:p>
    <w:p>
      <w:pPr>
        <w:pStyle w:val="17"/>
        <w:numPr>
          <w:ilvl w:val="0"/>
          <w:numId w:val="0"/>
        </w:numPr>
        <w:spacing w:line="360" w:lineRule="auto"/>
        <w:ind w:firstLine="420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在比赛全程中，当机器人或道具与指定区域边界的相对</w:t>
      </w:r>
      <w:r>
        <w:rPr>
          <w:rStyle w:val="18"/>
          <w:rFonts w:hint="eastAsia" w:ascii="仿宋" w:hAnsi="仿宋" w:eastAsia="仿宋" w:cs="仿宋"/>
          <w:color w:val="auto"/>
          <w:szCs w:val="24"/>
        </w:rPr>
        <w:t>位置状态不清</w:t>
      </w:r>
      <w:r>
        <w:rPr>
          <w:rStyle w:val="24"/>
          <w:rFonts w:hint="eastAsia" w:ascii="仿宋" w:hAnsi="仿宋" w:eastAsia="仿宋" w:cs="仿宋"/>
          <w:color w:val="auto"/>
          <w:szCs w:val="24"/>
        </w:rPr>
        <w:t>晰时，可参考以下状态判定</w:t>
      </w:r>
      <w:r>
        <w:rPr>
          <w:rFonts w:hint="eastAsia" w:ascii="仿宋" w:hAnsi="仿宋" w:eastAsia="仿宋" w:cs="仿宋"/>
          <w:color w:val="auto"/>
          <w:szCs w:val="24"/>
        </w:rPr>
        <w:t>：</w:t>
      </w:r>
    </w:p>
    <w:p>
      <w:pPr>
        <w:pStyle w:val="17"/>
        <w:numPr>
          <w:ilvl w:val="0"/>
          <w:numId w:val="0"/>
        </w:numPr>
        <w:spacing w:line="360" w:lineRule="auto"/>
        <w:ind w:firstLine="420"/>
        <w:jc w:val="center"/>
        <w:rPr>
          <w:rFonts w:ascii="仿宋" w:hAnsi="仿宋" w:eastAsia="仿宋" w:cs="仿宋"/>
          <w:color w:val="auto"/>
          <w:szCs w:val="24"/>
          <w:lang w:val="en-GB"/>
        </w:rPr>
      </w:pPr>
      <w:r>
        <w:rPr>
          <w:rFonts w:hint="eastAsia" w:ascii="仿宋" w:hAnsi="仿宋" w:eastAsia="仿宋" w:cs="仿宋"/>
          <w:color w:val="auto"/>
          <w:szCs w:val="24"/>
        </w:rPr>
        <w:drawing>
          <wp:inline distT="180340" distB="180340" distL="114300" distR="114300">
            <wp:extent cx="4471035" cy="813435"/>
            <wp:effectExtent l="0" t="0" r="5715" b="5715"/>
            <wp:docPr id="35" name="Picture 17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17" descr="Generated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4152" cy="816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120" w:afterLines="50" w:line="360" w:lineRule="auto"/>
        <w:jc w:val="center"/>
        <w:rPr>
          <w:rFonts w:hint="eastAsia" w:ascii="仿宋" w:hAnsi="仿宋" w:eastAsia="仿宋" w:cs="仿宋"/>
          <w:b/>
          <w:bCs/>
          <w:color w:val="auto"/>
          <w:sz w:val="24"/>
          <w:szCs w:val="24"/>
        </w:rPr>
      </w:pPr>
      <w:bookmarkStart w:id="12" w:name="_Toc705"/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>图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lang w:val="en-US" w:eastAsia="zh-CN"/>
        </w:rPr>
        <w:t>17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 边界状态判定</w:t>
      </w:r>
    </w:p>
    <w:p>
      <w:pPr>
        <w:pStyle w:val="12"/>
        <w:spacing w:line="360" w:lineRule="auto"/>
        <w:ind w:firstLine="0" w:firstLineChars="0"/>
        <w:rPr>
          <w:rFonts w:ascii="仿宋" w:hAnsi="仿宋" w:eastAsia="仿宋" w:cs="仿宋"/>
          <w:b/>
          <w:bCs/>
          <w:color w:val="auto"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lang w:val="en-US" w:eastAsia="zh-CN"/>
        </w:rPr>
        <w:t>6</w:t>
      </w:r>
      <w:r>
        <w:rPr>
          <w:rFonts w:hint="eastAsia" w:ascii="仿宋" w:hAnsi="仿宋" w:eastAsia="仿宋" w:cs="仿宋"/>
          <w:b/>
          <w:bCs/>
          <w:color w:val="auto"/>
          <w:sz w:val="28"/>
          <w:szCs w:val="28"/>
        </w:rPr>
        <w:t xml:space="preserve"> 机器人制作规范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  <w:lang w:val="en-US" w:eastAsia="zh-CN"/>
        </w:rPr>
        <w:t>6</w:t>
      </w:r>
      <w:r>
        <w:rPr>
          <w:rFonts w:ascii="仿宋" w:hAnsi="仿宋" w:eastAsia="仿宋" w:cs="仿宋"/>
          <w:bCs/>
          <w:color w:val="auto"/>
          <w:szCs w:val="24"/>
        </w:rPr>
        <w:t>.1</w:t>
      </w:r>
      <w:r>
        <w:rPr>
          <w:rFonts w:hint="eastAsia" w:ascii="仿宋" w:hAnsi="仿宋" w:eastAsia="仿宋" w:cs="仿宋"/>
          <w:bCs/>
          <w:color w:val="auto"/>
          <w:szCs w:val="24"/>
        </w:rPr>
        <w:t xml:space="preserve"> 参赛队在比赛过程中，</w:t>
      </w:r>
      <w:r>
        <w:rPr>
          <w:rFonts w:hint="eastAsia" w:ascii="仿宋" w:hAnsi="仿宋" w:eastAsia="仿宋" w:cs="仿宋"/>
          <w:bCs/>
          <w:color w:val="auto"/>
          <w:szCs w:val="24"/>
          <w:lang w:val="en-US" w:eastAsia="zh-CN"/>
        </w:rPr>
        <w:t>最多</w:t>
      </w:r>
      <w:r>
        <w:rPr>
          <w:rFonts w:hint="eastAsia" w:ascii="仿宋" w:hAnsi="仿宋" w:eastAsia="仿宋" w:cs="仿宋"/>
          <w:bCs/>
          <w:color w:val="auto"/>
          <w:szCs w:val="24"/>
        </w:rPr>
        <w:t>允许使用</w:t>
      </w:r>
      <w:r>
        <w:rPr>
          <w:rFonts w:hint="eastAsia" w:ascii="仿宋" w:hAnsi="仿宋" w:eastAsia="仿宋" w:cs="仿宋"/>
          <w:bCs/>
          <w:color w:val="auto"/>
          <w:szCs w:val="24"/>
          <w:lang w:val="en-US" w:eastAsia="zh-CN"/>
        </w:rPr>
        <w:t>两</w:t>
      </w:r>
      <w:r>
        <w:rPr>
          <w:rFonts w:hint="eastAsia" w:ascii="仿宋" w:hAnsi="仿宋" w:eastAsia="仿宋" w:cs="仿宋"/>
          <w:bCs/>
          <w:color w:val="auto"/>
          <w:szCs w:val="24"/>
        </w:rPr>
        <w:t>台机器人参赛，在检录过后不得更换机器人。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  <w:lang w:val="en-US" w:eastAsia="zh-CN"/>
        </w:rPr>
        <w:t>6</w:t>
      </w:r>
      <w:r>
        <w:rPr>
          <w:rFonts w:ascii="仿宋" w:hAnsi="仿宋" w:eastAsia="仿宋" w:cs="仿宋"/>
          <w:bCs/>
          <w:color w:val="auto"/>
          <w:szCs w:val="24"/>
        </w:rPr>
        <w:t xml:space="preserve">.2 </w:t>
      </w:r>
      <w:r>
        <w:rPr>
          <w:rFonts w:hint="eastAsia" w:ascii="仿宋" w:hAnsi="仿宋" w:eastAsia="仿宋" w:cs="仿宋"/>
          <w:bCs/>
          <w:color w:val="auto"/>
          <w:szCs w:val="24"/>
        </w:rPr>
        <w:t>最大延展尺寸指机器人在操作的过程中运动伸展至极限状态的尺寸。机器人比赛过程中的最大延展尺寸要求：</w:t>
      </w:r>
      <w:r>
        <w:rPr>
          <w:rFonts w:ascii="仿宋" w:hAnsi="仿宋" w:eastAsia="仿宋" w:cs="仿宋"/>
          <w:bCs/>
          <w:color w:val="auto"/>
          <w:szCs w:val="24"/>
        </w:rPr>
        <w:t>320mm</w:t>
      </w:r>
      <w:r>
        <w:rPr>
          <w:rFonts w:hint="eastAsia" w:ascii="仿宋" w:hAnsi="仿宋" w:eastAsia="仿宋" w:cs="仿宋"/>
          <w:bCs/>
          <w:color w:val="auto"/>
          <w:szCs w:val="24"/>
        </w:rPr>
        <w:t>（长）</w:t>
      </w:r>
      <w:r>
        <w:rPr>
          <w:rFonts w:ascii="仿宋" w:hAnsi="仿宋" w:eastAsia="仿宋" w:cs="仿宋"/>
          <w:bCs/>
          <w:color w:val="auto"/>
          <w:szCs w:val="24"/>
        </w:rPr>
        <w:t>x 320mm</w:t>
      </w:r>
      <w:r>
        <w:rPr>
          <w:rFonts w:hint="eastAsia" w:ascii="仿宋" w:hAnsi="仿宋" w:eastAsia="仿宋" w:cs="仿宋"/>
          <w:bCs/>
          <w:color w:val="auto"/>
          <w:szCs w:val="24"/>
        </w:rPr>
        <w:t>（宽）</w:t>
      </w:r>
      <w:r>
        <w:rPr>
          <w:rFonts w:ascii="仿宋" w:hAnsi="仿宋" w:eastAsia="仿宋" w:cs="仿宋"/>
          <w:bCs/>
          <w:color w:val="auto"/>
          <w:szCs w:val="24"/>
        </w:rPr>
        <w:t>x 360mm</w:t>
      </w:r>
      <w:r>
        <w:rPr>
          <w:rFonts w:hint="eastAsia" w:ascii="仿宋" w:hAnsi="仿宋" w:eastAsia="仿宋" w:cs="仿宋"/>
          <w:bCs/>
          <w:color w:val="auto"/>
          <w:szCs w:val="24"/>
        </w:rPr>
        <w:t>（高）。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  <w:lang w:val="en-US" w:eastAsia="zh-CN"/>
        </w:rPr>
        <w:t>6</w:t>
      </w:r>
      <w:r>
        <w:rPr>
          <w:rFonts w:ascii="仿宋" w:hAnsi="仿宋" w:eastAsia="仿宋" w:cs="仿宋"/>
          <w:bCs/>
          <w:color w:val="auto"/>
          <w:szCs w:val="24"/>
        </w:rPr>
        <w:t xml:space="preserve">.3 </w:t>
      </w:r>
      <w:r>
        <w:rPr>
          <w:rFonts w:hint="eastAsia" w:ascii="仿宋" w:hAnsi="仿宋" w:eastAsia="仿宋" w:cs="仿宋"/>
          <w:bCs/>
          <w:color w:val="auto"/>
          <w:szCs w:val="24"/>
        </w:rPr>
        <w:t>每个机器人不可超过</w:t>
      </w:r>
      <w:r>
        <w:rPr>
          <w:rFonts w:ascii="仿宋" w:hAnsi="仿宋" w:eastAsia="仿宋" w:cs="仿宋"/>
          <w:bCs/>
          <w:color w:val="auto"/>
          <w:szCs w:val="24"/>
        </w:rPr>
        <w:t xml:space="preserve"> 4 kg</w:t>
      </w:r>
      <w:r>
        <w:rPr>
          <w:rFonts w:hint="eastAsia" w:ascii="仿宋" w:hAnsi="仿宋" w:eastAsia="仿宋" w:cs="仿宋"/>
          <w:bCs/>
          <w:color w:val="auto"/>
          <w:szCs w:val="24"/>
        </w:rPr>
        <w:t>（指比赛过程中机器人任意时刻最大净重量，包含电池，不包含环保旗帜）。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  <w:lang w:val="en-US" w:eastAsia="zh-CN"/>
        </w:rPr>
        <w:t>6</w:t>
      </w:r>
      <w:r>
        <w:rPr>
          <w:rFonts w:ascii="仿宋" w:hAnsi="仿宋" w:eastAsia="仿宋" w:cs="仿宋"/>
          <w:bCs/>
          <w:color w:val="auto"/>
          <w:szCs w:val="24"/>
        </w:rPr>
        <w:t xml:space="preserve">.4 </w:t>
      </w:r>
      <w:r>
        <w:rPr>
          <w:rFonts w:hint="eastAsia" w:ascii="仿宋" w:hAnsi="仿宋" w:eastAsia="仿宋" w:cs="仿宋"/>
          <w:bCs/>
          <w:color w:val="auto"/>
          <w:szCs w:val="24"/>
        </w:rPr>
        <w:t>旗面材料不限，尺寸不小于</w:t>
      </w:r>
      <w:r>
        <w:rPr>
          <w:rFonts w:ascii="仿宋" w:hAnsi="仿宋" w:eastAsia="仿宋" w:cs="仿宋"/>
          <w:bCs/>
          <w:color w:val="auto"/>
          <w:szCs w:val="24"/>
        </w:rPr>
        <w:t>80mm</w:t>
      </w:r>
      <w:r>
        <w:rPr>
          <w:rFonts w:hint="eastAsia" w:ascii="仿宋" w:hAnsi="仿宋" w:eastAsia="仿宋" w:cs="仿宋"/>
          <w:bCs/>
          <w:color w:val="auto"/>
          <w:szCs w:val="24"/>
        </w:rPr>
        <w:t>（长）</w:t>
      </w:r>
      <w:r>
        <w:rPr>
          <w:rFonts w:ascii="仿宋" w:hAnsi="仿宋" w:eastAsia="仿宋" w:cs="仿宋"/>
          <w:bCs/>
          <w:color w:val="auto"/>
          <w:szCs w:val="24"/>
        </w:rPr>
        <w:t>*60mm</w:t>
      </w:r>
      <w:r>
        <w:rPr>
          <w:rFonts w:hint="eastAsia" w:ascii="仿宋" w:hAnsi="仿宋" w:eastAsia="仿宋" w:cs="仿宋"/>
          <w:bCs/>
          <w:color w:val="auto"/>
          <w:szCs w:val="24"/>
        </w:rPr>
        <w:t>（宽）。旗杆直径应小于旗筒内径，长度不小于</w:t>
      </w:r>
      <w:r>
        <w:rPr>
          <w:rFonts w:ascii="仿宋" w:hAnsi="仿宋" w:eastAsia="仿宋" w:cs="仿宋"/>
          <w:bCs/>
          <w:color w:val="auto"/>
          <w:szCs w:val="24"/>
        </w:rPr>
        <w:t>100mm</w:t>
      </w:r>
      <w:r>
        <w:rPr>
          <w:rFonts w:hint="eastAsia" w:ascii="仿宋" w:hAnsi="仿宋" w:eastAsia="仿宋" w:cs="仿宋"/>
          <w:bCs/>
          <w:color w:val="auto"/>
          <w:szCs w:val="24"/>
        </w:rPr>
        <w:t>。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  <w:lang w:val="en-US" w:eastAsia="zh-CN"/>
        </w:rPr>
        <w:t>6</w:t>
      </w:r>
      <w:r>
        <w:rPr>
          <w:rFonts w:ascii="仿宋" w:hAnsi="仿宋" w:eastAsia="仿宋" w:cs="仿宋"/>
          <w:bCs/>
          <w:color w:val="auto"/>
          <w:szCs w:val="24"/>
        </w:rPr>
        <w:t xml:space="preserve">.5 </w:t>
      </w:r>
      <w:r>
        <w:rPr>
          <w:rFonts w:hint="eastAsia" w:ascii="仿宋" w:hAnsi="仿宋" w:eastAsia="仿宋" w:cs="仿宋"/>
          <w:bCs/>
          <w:color w:val="auto"/>
          <w:szCs w:val="24"/>
        </w:rPr>
        <w:t>机器人在夹持、搬运等过程中可能对人员造成伤害的结构与零件，须具备安全防护。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  <w:lang w:val="en-US" w:eastAsia="zh-CN"/>
        </w:rPr>
        <w:t>6</w:t>
      </w:r>
      <w:r>
        <w:rPr>
          <w:rFonts w:ascii="仿宋" w:hAnsi="仿宋" w:eastAsia="仿宋" w:cs="仿宋"/>
          <w:bCs/>
          <w:color w:val="auto"/>
          <w:szCs w:val="24"/>
        </w:rPr>
        <w:t xml:space="preserve">.6 </w:t>
      </w:r>
      <w:r>
        <w:rPr>
          <w:rFonts w:hint="eastAsia" w:ascii="仿宋" w:hAnsi="仿宋" w:eastAsia="仿宋" w:cs="仿宋"/>
          <w:bCs/>
          <w:color w:val="auto"/>
          <w:szCs w:val="24"/>
        </w:rPr>
        <w:t>机器人在装卸、搬运等过程中不可破坏场地。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  <w:lang w:val="en-US" w:eastAsia="zh-CN"/>
        </w:rPr>
        <w:t>6</w:t>
      </w:r>
      <w:r>
        <w:rPr>
          <w:rFonts w:ascii="仿宋" w:hAnsi="仿宋" w:eastAsia="仿宋" w:cs="仿宋"/>
          <w:bCs/>
          <w:color w:val="auto"/>
          <w:szCs w:val="24"/>
        </w:rPr>
        <w:t xml:space="preserve">.7 </w:t>
      </w:r>
      <w:r>
        <w:rPr>
          <w:rFonts w:hint="eastAsia" w:ascii="仿宋" w:hAnsi="仿宋" w:eastAsia="仿宋" w:cs="仿宋"/>
          <w:bCs/>
          <w:color w:val="auto"/>
          <w:szCs w:val="24"/>
        </w:rPr>
        <w:t>参赛队在比赛中及比赛准备过程中不可使用大功率的危险器材。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  <w:lang w:val="en-US" w:eastAsia="zh-CN"/>
        </w:rPr>
        <w:t>6</w:t>
      </w:r>
      <w:r>
        <w:rPr>
          <w:rFonts w:ascii="仿宋" w:hAnsi="仿宋" w:eastAsia="仿宋" w:cs="仿宋"/>
          <w:bCs/>
          <w:color w:val="auto"/>
          <w:szCs w:val="24"/>
        </w:rPr>
        <w:t xml:space="preserve">.8 </w:t>
      </w:r>
      <w:r>
        <w:rPr>
          <w:rFonts w:hint="eastAsia" w:ascii="仿宋" w:hAnsi="仿宋" w:eastAsia="仿宋" w:cs="仿宋"/>
          <w:bCs/>
          <w:color w:val="auto"/>
          <w:szCs w:val="24"/>
        </w:rPr>
        <w:t>若机器人使用储能设备（弹簧）等，在使用的过程中应保证安全。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  <w:lang w:val="en-US" w:eastAsia="zh-CN"/>
        </w:rPr>
        <w:t>6</w:t>
      </w:r>
      <w:r>
        <w:rPr>
          <w:rFonts w:ascii="仿宋" w:hAnsi="仿宋" w:eastAsia="仿宋" w:cs="仿宋"/>
          <w:bCs/>
          <w:color w:val="auto"/>
          <w:szCs w:val="24"/>
        </w:rPr>
        <w:t xml:space="preserve">.9 </w:t>
      </w:r>
      <w:r>
        <w:rPr>
          <w:rFonts w:hint="eastAsia" w:ascii="仿宋" w:hAnsi="仿宋" w:eastAsia="仿宋" w:cs="仿宋"/>
          <w:bCs/>
          <w:color w:val="auto"/>
          <w:szCs w:val="24"/>
        </w:rPr>
        <w:t>机器人不可使用易燃气体、有起火风险的设备、液压零件、含水银的零件、暴露的危险材料、不安全的配重、可能造成纠缠和比赛延迟的设计、锋利边角、含有液体或胶状物的材料、可能将机器人上电流导至场地上的任何零件。</w:t>
      </w:r>
    </w:p>
    <w:p>
      <w:pPr>
        <w:pStyle w:val="13"/>
        <w:spacing w:line="360" w:lineRule="auto"/>
        <w:contextualSpacing/>
        <w:rPr>
          <w:rFonts w:hint="eastAsia"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  <w:lang w:val="en-US" w:eastAsia="zh-CN"/>
        </w:rPr>
        <w:t>6</w:t>
      </w:r>
      <w:r>
        <w:rPr>
          <w:rFonts w:ascii="仿宋" w:hAnsi="仿宋" w:eastAsia="仿宋" w:cs="仿宋"/>
          <w:bCs/>
          <w:color w:val="auto"/>
          <w:szCs w:val="24"/>
        </w:rPr>
        <w:t xml:space="preserve">.10 </w:t>
      </w:r>
      <w:r>
        <w:rPr>
          <w:rFonts w:hint="eastAsia" w:ascii="仿宋" w:hAnsi="仿宋" w:eastAsia="仿宋" w:cs="仿宋"/>
          <w:bCs/>
          <w:color w:val="auto"/>
          <w:szCs w:val="24"/>
        </w:rPr>
        <w:t>上场参赛队员留长发者扎起；参赛队员禁止穿露脚趾的鞋进入场地。</w:t>
      </w:r>
    </w:p>
    <w:p>
      <w:pPr>
        <w:pStyle w:val="13"/>
        <w:spacing w:line="360" w:lineRule="auto"/>
        <w:contextualSpacing/>
        <w:rPr>
          <w:rFonts w:hint="eastAsia"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  <w:lang w:val="en-US" w:eastAsia="zh-CN"/>
        </w:rPr>
        <w:t xml:space="preserve">6.11 </w:t>
      </w:r>
      <w:r>
        <w:rPr>
          <w:rFonts w:hint="eastAsia" w:ascii="仿宋" w:hAnsi="仿宋" w:eastAsia="仿宋" w:cs="仿宋"/>
          <w:color w:val="auto"/>
          <w:szCs w:val="24"/>
        </w:rPr>
        <w:t>参赛队的机器人必须严格遵守该制作规范，凡违背该规范要求的机器人将被要求整改，情节严重者将被判罚取消比赛成绩或取消比赛资格。</w:t>
      </w:r>
    </w:p>
    <w:p>
      <w:pPr>
        <w:pStyle w:val="12"/>
        <w:spacing w:line="360" w:lineRule="auto"/>
        <w:ind w:firstLine="0" w:firstLineChars="0"/>
        <w:rPr>
          <w:rFonts w:ascii="仿宋" w:hAnsi="仿宋" w:eastAsia="仿宋" w:cs="仿宋"/>
          <w:b/>
          <w:bCs/>
          <w:color w:val="auto"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lang w:val="en-US" w:eastAsia="zh-CN"/>
        </w:rPr>
        <w:t>7</w:t>
      </w:r>
      <w:r>
        <w:rPr>
          <w:rFonts w:hint="eastAsia" w:ascii="仿宋" w:hAnsi="仿宋" w:eastAsia="仿宋" w:cs="仿宋"/>
          <w:b/>
          <w:bCs/>
          <w:color w:val="auto"/>
          <w:sz w:val="28"/>
          <w:szCs w:val="28"/>
        </w:rPr>
        <w:t xml:space="preserve"> 比赛流程</w:t>
      </w:r>
    </w:p>
    <w:p>
      <w:pPr>
        <w:pStyle w:val="14"/>
        <w:spacing w:line="360" w:lineRule="auto"/>
        <w:ind w:firstLine="482" w:firstLineChars="200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  <w:lang w:val="en-US" w:eastAsia="zh-CN"/>
        </w:rPr>
        <w:t>7</w:t>
      </w:r>
      <w:r>
        <w:rPr>
          <w:rFonts w:hint="eastAsia" w:ascii="仿宋" w:hAnsi="仿宋" w:eastAsia="仿宋" w:cs="仿宋"/>
          <w:color w:val="auto"/>
          <w:szCs w:val="24"/>
        </w:rPr>
        <w:t>.1 调试时间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</w:rPr>
        <w:t>正式比赛前，参赛队有30分钟调试时间。</w:t>
      </w:r>
    </w:p>
    <w:p>
      <w:pPr>
        <w:pStyle w:val="14"/>
        <w:spacing w:line="360" w:lineRule="auto"/>
        <w:ind w:firstLine="482" w:firstLineChars="200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  <w:lang w:val="en-US" w:eastAsia="zh-CN"/>
        </w:rPr>
        <w:t>7</w:t>
      </w:r>
      <w:r>
        <w:rPr>
          <w:rFonts w:hint="eastAsia" w:ascii="仿宋" w:hAnsi="仿宋" w:eastAsia="仿宋" w:cs="仿宋"/>
          <w:color w:val="auto"/>
          <w:szCs w:val="24"/>
        </w:rPr>
        <w:t>.2 到场准备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</w:rPr>
        <w:t>单场比赛开始前，参赛队应按照赛程时间提前抵达场地，并在裁判的引导下做好以下准备：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  <w:lang w:val="en-US" w:eastAsia="zh-CN"/>
        </w:rPr>
        <w:t>7</w:t>
      </w:r>
      <w:r>
        <w:rPr>
          <w:rFonts w:hint="eastAsia" w:ascii="仿宋" w:hAnsi="仿宋" w:eastAsia="仿宋" w:cs="仿宋"/>
          <w:bCs/>
          <w:color w:val="auto"/>
          <w:szCs w:val="24"/>
        </w:rPr>
        <w:t>.2.1 将机器人电源保持开启状态，完全放在蓝色启动区内，蓝牙手柄保持开启状态，放在场地外侧；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  <w:lang w:val="en-US" w:eastAsia="zh-CN"/>
        </w:rPr>
        <w:t>7</w:t>
      </w:r>
      <w:r>
        <w:rPr>
          <w:rFonts w:hint="eastAsia" w:ascii="仿宋" w:hAnsi="仿宋" w:eastAsia="仿宋" w:cs="仿宋"/>
          <w:bCs/>
          <w:color w:val="auto"/>
          <w:szCs w:val="24"/>
        </w:rPr>
        <w:t>.2.2 检查场地和道具摆放是否规范。</w:t>
      </w:r>
    </w:p>
    <w:p>
      <w:pPr>
        <w:pStyle w:val="14"/>
        <w:spacing w:line="360" w:lineRule="auto"/>
        <w:ind w:firstLine="482" w:firstLineChars="200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  <w:lang w:val="en-US" w:eastAsia="zh-CN"/>
        </w:rPr>
        <w:t>7</w:t>
      </w:r>
      <w:r>
        <w:rPr>
          <w:rFonts w:hint="eastAsia" w:ascii="仿宋" w:hAnsi="仿宋" w:eastAsia="仿宋" w:cs="仿宋"/>
          <w:color w:val="auto"/>
          <w:szCs w:val="24"/>
        </w:rPr>
        <w:t>.3 自动控制阶段</w:t>
      </w:r>
    </w:p>
    <w:p>
      <w:pPr>
        <w:pStyle w:val="13"/>
        <w:spacing w:line="360" w:lineRule="auto"/>
        <w:contextualSpacing/>
        <w:rPr>
          <w:rFonts w:hint="eastAsia" w:ascii="仿宋" w:hAnsi="仿宋" w:eastAsia="仿宋" w:cs="仿宋"/>
          <w:bCs/>
          <w:color w:val="auto"/>
          <w:szCs w:val="24"/>
          <w:lang w:eastAsia="zh-CN"/>
        </w:rPr>
      </w:pPr>
      <w:r>
        <w:rPr>
          <w:rFonts w:hint="eastAsia" w:ascii="仿宋" w:hAnsi="仿宋" w:eastAsia="仿宋" w:cs="仿宋"/>
          <w:bCs/>
          <w:color w:val="auto"/>
          <w:szCs w:val="24"/>
        </w:rPr>
        <w:t>裁判宣布5秒倒计时，比赛开始</w:t>
      </w:r>
      <w:r>
        <w:rPr>
          <w:rFonts w:hint="eastAsia" w:ascii="仿宋" w:hAnsi="仿宋" w:eastAsia="仿宋" w:cs="仿宋"/>
          <w:bCs/>
          <w:color w:val="auto"/>
          <w:szCs w:val="24"/>
          <w:lang w:eastAsia="zh-CN"/>
        </w:rPr>
        <w:t>。</w:t>
      </w:r>
    </w:p>
    <w:p>
      <w:pPr>
        <w:pStyle w:val="13"/>
        <w:spacing w:line="360" w:lineRule="auto"/>
        <w:contextualSpacing/>
        <w:rPr>
          <w:rFonts w:hint="eastAsia" w:ascii="仿宋" w:hAnsi="仿宋" w:eastAsia="仿宋" w:cs="仿宋"/>
          <w:bCs/>
          <w:color w:val="auto"/>
          <w:szCs w:val="24"/>
          <w:lang w:eastAsia="zh-CN"/>
        </w:rPr>
      </w:pPr>
      <w:r>
        <w:rPr>
          <w:rFonts w:hint="eastAsia" w:ascii="仿宋" w:hAnsi="仿宋" w:eastAsia="仿宋" w:cs="仿宋"/>
          <w:bCs/>
          <w:color w:val="auto"/>
          <w:szCs w:val="24"/>
          <w:lang w:val="en-US" w:eastAsia="zh-CN"/>
        </w:rPr>
        <w:t>7</w:t>
      </w:r>
      <w:r>
        <w:rPr>
          <w:rFonts w:hint="eastAsia" w:ascii="仿宋" w:hAnsi="仿宋" w:eastAsia="仿宋" w:cs="仿宋"/>
          <w:bCs/>
          <w:color w:val="auto"/>
          <w:szCs w:val="24"/>
        </w:rPr>
        <w:t>.3.1 自动程序运行后，参赛队不得再触碰机器人</w:t>
      </w:r>
      <w:r>
        <w:rPr>
          <w:rFonts w:hint="eastAsia" w:ascii="仿宋" w:hAnsi="仿宋" w:eastAsia="仿宋" w:cs="仿宋"/>
          <w:bCs/>
          <w:color w:val="auto"/>
          <w:szCs w:val="24"/>
          <w:lang w:eastAsia="zh-CN"/>
        </w:rPr>
        <w:t>。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  <w:lang w:val="en-US" w:eastAsia="zh-CN"/>
        </w:rPr>
        <w:t>7</w:t>
      </w:r>
      <w:r>
        <w:rPr>
          <w:rFonts w:hint="eastAsia" w:ascii="仿宋" w:hAnsi="仿宋" w:eastAsia="仿宋" w:cs="仿宋"/>
          <w:bCs/>
          <w:color w:val="auto"/>
          <w:szCs w:val="24"/>
        </w:rPr>
        <w:t>.3.2 自动阶段结束</w:t>
      </w:r>
      <w:r>
        <w:rPr>
          <w:rFonts w:hint="eastAsia" w:ascii="仿宋" w:hAnsi="仿宋" w:eastAsia="仿宋" w:cs="仿宋"/>
          <w:bCs/>
          <w:color w:val="auto"/>
          <w:szCs w:val="24"/>
          <w:lang w:val="en-US" w:eastAsia="zh-CN"/>
        </w:rPr>
        <w:t>时</w:t>
      </w:r>
      <w:r>
        <w:rPr>
          <w:rFonts w:hint="eastAsia" w:ascii="仿宋" w:hAnsi="仿宋" w:eastAsia="仿宋" w:cs="仿宋"/>
          <w:bCs/>
          <w:color w:val="auto"/>
          <w:szCs w:val="24"/>
        </w:rPr>
        <w:t>，机器人应当完成自动程序运行并保持静止状态；机器人无需返回蓝色启动区。</w:t>
      </w:r>
    </w:p>
    <w:p>
      <w:pPr>
        <w:pStyle w:val="14"/>
        <w:spacing w:line="360" w:lineRule="auto"/>
        <w:ind w:firstLine="482" w:firstLineChars="200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  <w:lang w:val="en-US" w:eastAsia="zh-CN"/>
        </w:rPr>
        <w:t>7</w:t>
      </w:r>
      <w:r>
        <w:rPr>
          <w:rFonts w:hint="eastAsia" w:ascii="仿宋" w:hAnsi="仿宋" w:eastAsia="仿宋" w:cs="仿宋"/>
          <w:color w:val="auto"/>
          <w:szCs w:val="24"/>
        </w:rPr>
        <w:t>.4 手动控制阶段</w:t>
      </w:r>
    </w:p>
    <w:p>
      <w:pPr>
        <w:pStyle w:val="13"/>
        <w:spacing w:line="360" w:lineRule="auto"/>
        <w:contextualSpacing/>
        <w:rPr>
          <w:rFonts w:hint="eastAsia" w:ascii="仿宋" w:hAnsi="仿宋" w:eastAsia="仿宋" w:cs="仿宋"/>
          <w:bCs/>
          <w:color w:val="auto"/>
          <w:szCs w:val="24"/>
          <w:lang w:eastAsia="zh-CN"/>
        </w:rPr>
      </w:pPr>
      <w:r>
        <w:rPr>
          <w:rFonts w:hint="eastAsia" w:ascii="仿宋" w:hAnsi="仿宋" w:eastAsia="仿宋" w:cs="仿宋"/>
          <w:bCs/>
          <w:color w:val="auto"/>
          <w:szCs w:val="24"/>
          <w:lang w:val="en-US" w:eastAsia="zh-CN"/>
        </w:rPr>
        <w:t>7</w:t>
      </w:r>
      <w:r>
        <w:rPr>
          <w:rFonts w:hint="eastAsia" w:ascii="仿宋" w:hAnsi="仿宋" w:eastAsia="仿宋" w:cs="仿宋"/>
          <w:bCs/>
          <w:color w:val="auto"/>
          <w:szCs w:val="24"/>
        </w:rPr>
        <w:t>.4.1 参赛队拿起手柄操控机器人</w:t>
      </w:r>
      <w:r>
        <w:rPr>
          <w:rFonts w:hint="eastAsia" w:ascii="仿宋" w:hAnsi="仿宋" w:eastAsia="仿宋" w:cs="仿宋"/>
          <w:bCs/>
          <w:color w:val="auto"/>
          <w:szCs w:val="24"/>
          <w:lang w:eastAsia="zh-CN"/>
        </w:rPr>
        <w:t>。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  <w:lang w:val="en-US" w:eastAsia="zh-CN"/>
        </w:rPr>
        <w:t>7</w:t>
      </w:r>
      <w:r>
        <w:rPr>
          <w:rFonts w:hint="eastAsia" w:ascii="仿宋" w:hAnsi="仿宋" w:eastAsia="仿宋" w:cs="仿宋"/>
          <w:bCs/>
          <w:color w:val="auto"/>
          <w:szCs w:val="24"/>
        </w:rPr>
        <w:t>.4.2 参赛队可以申请1次机器人改装的机会且仅有1次（小学组无需完成此任务），借此将旗帜放置在机器人上。改装期间比赛正常计时。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/>
          <w:color w:val="auto"/>
          <w:szCs w:val="24"/>
        </w:rPr>
      </w:pPr>
      <w:r>
        <w:rPr>
          <w:rFonts w:hint="eastAsia" w:ascii="仿宋" w:hAnsi="仿宋" w:eastAsia="仿宋" w:cs="仿宋"/>
          <w:b/>
          <w:color w:val="auto"/>
          <w:szCs w:val="24"/>
          <w:lang w:val="en-US" w:eastAsia="zh-CN"/>
        </w:rPr>
        <w:t>7</w:t>
      </w:r>
      <w:r>
        <w:rPr>
          <w:rFonts w:hint="eastAsia" w:ascii="仿宋" w:hAnsi="仿宋" w:eastAsia="仿宋" w:cs="仿宋"/>
          <w:b/>
          <w:color w:val="auto"/>
          <w:szCs w:val="24"/>
        </w:rPr>
        <w:t>.5 比赛结束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</w:rPr>
        <w:t>参赛队立即放下手柄停止操控，违规操作得分无效。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  <w:lang w:val="en-US" w:eastAsia="zh-CN"/>
        </w:rPr>
        <w:t>7</w:t>
      </w:r>
      <w:r>
        <w:rPr>
          <w:rFonts w:hint="eastAsia" w:ascii="仿宋" w:hAnsi="仿宋" w:eastAsia="仿宋" w:cs="仿宋"/>
          <w:bCs/>
          <w:color w:val="auto"/>
          <w:szCs w:val="24"/>
        </w:rPr>
        <w:t>.5.1 比赛时间到，比赛结束，参赛队应立即放下手柄停止操控，违规操作得分无效。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  <w:lang w:val="en-US" w:eastAsia="zh-CN"/>
        </w:rPr>
        <w:t>7</w:t>
      </w:r>
      <w:r>
        <w:rPr>
          <w:rFonts w:hint="eastAsia" w:ascii="仿宋" w:hAnsi="仿宋" w:eastAsia="仿宋" w:cs="仿宋"/>
          <w:bCs/>
          <w:color w:val="auto"/>
          <w:szCs w:val="24"/>
        </w:rPr>
        <w:t>.5.2 参赛队伍在比赛时间内向裁判提出终止比赛。</w:t>
      </w:r>
    </w:p>
    <w:p>
      <w:pPr>
        <w:pStyle w:val="13"/>
        <w:spacing w:line="360" w:lineRule="auto"/>
        <w:contextualSpacing/>
        <w:rPr>
          <w:rFonts w:hint="eastAsia"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  <w:lang w:val="en-US" w:eastAsia="zh-CN"/>
        </w:rPr>
        <w:t>7</w:t>
      </w:r>
      <w:r>
        <w:rPr>
          <w:rFonts w:hint="eastAsia" w:ascii="仿宋" w:hAnsi="仿宋" w:eastAsia="仿宋" w:cs="仿宋"/>
          <w:bCs/>
          <w:color w:val="auto"/>
          <w:szCs w:val="24"/>
        </w:rPr>
        <w:t>.5.3 比赛结束后，裁判会进行得分统计。如对比赛无异议，参赛队必须签字确认比赛结果。若对比赛结果产生异议，可以在未签字确认的情况下向裁判提出。 签字确认后，参赛队应主动协助裁判复原场地道具，并携带机器人和蓝牙手柄有序离场。</w:t>
      </w:r>
      <w:bookmarkStart w:id="13" w:name="_Toc5599"/>
      <w:bookmarkStart w:id="14" w:name="_Toc34640259"/>
    </w:p>
    <w:bookmarkEnd w:id="13"/>
    <w:bookmarkEnd w:id="14"/>
    <w:p>
      <w:pPr>
        <w:pStyle w:val="13"/>
        <w:spacing w:line="360" w:lineRule="auto"/>
        <w:ind w:left="0" w:leftChars="0" w:firstLine="0" w:firstLineChars="0"/>
        <w:contextualSpacing/>
        <w:rPr>
          <w:rFonts w:hint="eastAsia" w:ascii="仿宋" w:hAnsi="仿宋" w:eastAsia="仿宋" w:cs="仿宋"/>
          <w:b/>
          <w:bCs w:val="0"/>
          <w:color w:val="auto"/>
          <w:sz w:val="28"/>
          <w:szCs w:val="28"/>
          <w:lang w:eastAsia="zh-Hans"/>
        </w:rPr>
      </w:pPr>
      <w:r>
        <w:rPr>
          <w:rFonts w:hint="eastAsia" w:ascii="仿宋" w:hAnsi="仿宋" w:eastAsia="仿宋" w:cs="仿宋"/>
          <w:b/>
          <w:bCs w:val="0"/>
          <w:color w:val="auto"/>
          <w:sz w:val="28"/>
          <w:szCs w:val="28"/>
          <w:lang w:val="en-US" w:eastAsia="zh-CN"/>
        </w:rPr>
        <w:t>8</w:t>
      </w:r>
      <w:r>
        <w:rPr>
          <w:rFonts w:hint="eastAsia" w:ascii="仿宋" w:hAnsi="仿宋" w:eastAsia="仿宋" w:cs="仿宋"/>
          <w:b/>
          <w:bCs w:val="0"/>
          <w:color w:val="auto"/>
          <w:sz w:val="28"/>
          <w:szCs w:val="28"/>
        </w:rPr>
        <w:t xml:space="preserve"> 计分说明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</w:rPr>
        <w:t>比赛计分时刻，以比赛结束后得分道具的最终静止状态为准。各组别比赛任务、得分道具及对应的分值如下所示。</w:t>
      </w:r>
    </w:p>
    <w:p>
      <w:pPr>
        <w:pStyle w:val="13"/>
        <w:spacing w:line="360" w:lineRule="auto"/>
        <w:ind w:firstLine="482" w:firstLineChars="200"/>
        <w:contextualSpacing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b/>
          <w:color w:val="auto"/>
          <w:szCs w:val="24"/>
          <w:lang w:val="en-US" w:eastAsia="zh-CN"/>
        </w:rPr>
        <w:t>8</w:t>
      </w:r>
      <w:r>
        <w:rPr>
          <w:rFonts w:hint="eastAsia" w:ascii="仿宋" w:hAnsi="仿宋" w:eastAsia="仿宋" w:cs="仿宋"/>
          <w:b/>
          <w:color w:val="auto"/>
          <w:szCs w:val="24"/>
        </w:rPr>
        <w:t>.1 小学组</w:t>
      </w:r>
    </w:p>
    <w:p>
      <w:pPr>
        <w:pStyle w:val="13"/>
        <w:spacing w:line="360" w:lineRule="auto"/>
        <w:ind w:left="0" w:leftChars="0" w:firstLine="480" w:firstLineChars="200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单场比赛得分=方块得分+大球得分+小球得分</w:t>
      </w:r>
    </w:p>
    <w:p>
      <w:pPr>
        <w:pStyle w:val="13"/>
        <w:spacing w:line="360" w:lineRule="auto"/>
        <w:ind w:left="0" w:leftChars="0" w:firstLine="480" w:firstLineChars="200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单场总分最高：780</w:t>
      </w:r>
    </w:p>
    <w:p>
      <w:pPr>
        <w:pStyle w:val="13"/>
        <w:spacing w:line="360" w:lineRule="auto"/>
        <w:ind w:firstLine="0"/>
        <w:jc w:val="center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drawing>
          <wp:inline distT="0" distB="0" distL="114300" distR="114300">
            <wp:extent cx="5224145" cy="864235"/>
            <wp:effectExtent l="0" t="0" r="3175" b="4445"/>
            <wp:docPr id="12" name="图片 12" descr="工作簿1_Sheet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工作簿1_Sheet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24145" cy="864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spacing w:line="360" w:lineRule="auto"/>
        <w:ind w:firstLine="482" w:firstLineChars="200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/>
          <w:color w:val="auto"/>
          <w:szCs w:val="24"/>
          <w:lang w:val="en-US" w:eastAsia="zh-CN"/>
        </w:rPr>
        <w:t>8</w:t>
      </w:r>
      <w:r>
        <w:rPr>
          <w:rFonts w:hint="eastAsia" w:ascii="仿宋" w:hAnsi="仿宋" w:eastAsia="仿宋" w:cs="仿宋"/>
          <w:b/>
          <w:color w:val="auto"/>
          <w:szCs w:val="24"/>
        </w:rPr>
        <w:t>.2 初中组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</w:rPr>
        <w:t>单场比赛得分=方块得分+大球得分+小球得分+环保旗帜得分</w:t>
      </w:r>
    </w:p>
    <w:p>
      <w:pPr>
        <w:pStyle w:val="13"/>
        <w:spacing w:line="360" w:lineRule="auto"/>
        <w:ind w:firstLine="480" w:firstLineChars="200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单场</w:t>
      </w:r>
      <w:r>
        <w:rPr>
          <w:rFonts w:hint="eastAsia" w:ascii="仿宋" w:hAnsi="仿宋" w:eastAsia="仿宋" w:cs="仿宋"/>
          <w:bCs/>
          <w:color w:val="auto"/>
          <w:szCs w:val="24"/>
        </w:rPr>
        <w:t>总分最高：880</w:t>
      </w:r>
    </w:p>
    <w:p>
      <w:pPr>
        <w:pStyle w:val="13"/>
        <w:spacing w:line="360" w:lineRule="auto"/>
        <w:ind w:firstLine="0"/>
        <w:contextualSpacing/>
        <w:jc w:val="center"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</w:rPr>
        <w:drawing>
          <wp:inline distT="0" distB="0" distL="114300" distR="114300">
            <wp:extent cx="5226685" cy="1043940"/>
            <wp:effectExtent l="0" t="0" r="635" b="7620"/>
            <wp:docPr id="14" name="图片 14" descr="工作簿1_Sheet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工作簿1_Sheet1(1)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26685" cy="1043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spacing w:line="360" w:lineRule="auto"/>
        <w:ind w:firstLine="482" w:firstLineChars="200"/>
        <w:contextualSpacing/>
        <w:rPr>
          <w:rFonts w:ascii="仿宋" w:hAnsi="仿宋" w:eastAsia="仿宋" w:cs="仿宋"/>
          <w:b/>
          <w:color w:val="auto"/>
          <w:szCs w:val="24"/>
          <w:lang w:eastAsia="zh-Hans"/>
        </w:rPr>
      </w:pPr>
      <w:r>
        <w:rPr>
          <w:rFonts w:hint="eastAsia" w:ascii="仿宋" w:hAnsi="仿宋" w:eastAsia="仿宋" w:cs="仿宋"/>
          <w:b/>
          <w:color w:val="auto"/>
          <w:szCs w:val="24"/>
          <w:lang w:val="en-US" w:eastAsia="zh-CN"/>
        </w:rPr>
        <w:t>8</w:t>
      </w:r>
      <w:r>
        <w:rPr>
          <w:rFonts w:hint="eastAsia" w:ascii="仿宋" w:hAnsi="仿宋" w:eastAsia="仿宋" w:cs="仿宋"/>
          <w:b/>
          <w:color w:val="auto"/>
          <w:szCs w:val="24"/>
        </w:rPr>
        <w:t>.3 高中组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bCs/>
          <w:color w:val="auto"/>
          <w:szCs w:val="24"/>
        </w:rPr>
        <w:t>单场比赛得分=方块得分+大球得分+小球得分+环保旗帜得分</w:t>
      </w:r>
    </w:p>
    <w:p>
      <w:pPr>
        <w:pStyle w:val="13"/>
        <w:spacing w:line="360" w:lineRule="auto"/>
        <w:contextualSpacing/>
        <w:rPr>
          <w:rFonts w:ascii="仿宋" w:hAnsi="仿宋" w:eastAsia="仿宋" w:cs="仿宋"/>
          <w:bCs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</w:rPr>
        <w:t>单场</w:t>
      </w:r>
      <w:r>
        <w:rPr>
          <w:rFonts w:hint="eastAsia" w:ascii="仿宋" w:hAnsi="仿宋" w:eastAsia="仿宋" w:cs="仿宋"/>
          <w:bCs/>
          <w:color w:val="auto"/>
          <w:szCs w:val="24"/>
        </w:rPr>
        <w:t>总分最高：960</w:t>
      </w:r>
    </w:p>
    <w:p>
      <w:pPr>
        <w:pStyle w:val="12"/>
        <w:spacing w:line="360" w:lineRule="auto"/>
        <w:ind w:firstLine="0" w:firstLineChars="0"/>
        <w:jc w:val="center"/>
        <w:rPr>
          <w:rFonts w:hint="eastAsia" w:ascii="仿宋" w:hAnsi="仿宋" w:eastAsia="仿宋" w:cs="仿宋"/>
          <w:color w:val="auto"/>
          <w:szCs w:val="24"/>
        </w:rPr>
      </w:pPr>
      <w:bookmarkStart w:id="15" w:name="_Toc15712"/>
      <w:r>
        <w:rPr>
          <w:rFonts w:hint="eastAsia" w:ascii="仿宋" w:hAnsi="仿宋" w:eastAsia="仿宋" w:cs="仿宋"/>
          <w:b/>
          <w:bCs/>
          <w:color w:val="auto"/>
          <w:szCs w:val="24"/>
        </w:rPr>
        <w:drawing>
          <wp:inline distT="0" distB="0" distL="114300" distR="114300">
            <wp:extent cx="5190490" cy="1043940"/>
            <wp:effectExtent l="0" t="0" r="6350" b="7620"/>
            <wp:docPr id="18" name="图片 18" descr="工作簿1_Sheet1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工作簿1_Sheet1(2)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190490" cy="1043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5"/>
    </w:p>
    <w:p>
      <w:pPr>
        <w:pStyle w:val="13"/>
        <w:spacing w:line="360" w:lineRule="auto"/>
        <w:ind w:left="0" w:leftChars="0" w:firstLine="0" w:firstLineChars="0"/>
        <w:contextualSpacing/>
        <w:rPr>
          <w:rFonts w:hint="eastAsia" w:ascii="仿宋" w:hAnsi="仿宋" w:eastAsia="仿宋" w:cs="仿宋"/>
          <w:b/>
          <w:bCs w:val="0"/>
          <w:color w:val="auto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 w:val="0"/>
          <w:color w:val="auto"/>
          <w:sz w:val="28"/>
          <w:szCs w:val="28"/>
          <w:lang w:val="en-US" w:eastAsia="zh-CN"/>
        </w:rPr>
        <w:t xml:space="preserve">9 </w:t>
      </w:r>
      <w:bookmarkEnd w:id="12"/>
      <w:r>
        <w:rPr>
          <w:rFonts w:hint="eastAsia" w:ascii="仿宋" w:hAnsi="仿宋" w:eastAsia="仿宋" w:cs="仿宋"/>
          <w:b/>
          <w:bCs w:val="0"/>
          <w:color w:val="auto"/>
          <w:sz w:val="28"/>
          <w:szCs w:val="28"/>
          <w:lang w:val="en-US" w:eastAsia="zh-CN"/>
        </w:rPr>
        <w:t>获奖名次排列规则</w:t>
      </w:r>
    </w:p>
    <w:p>
      <w:pPr>
        <w:pStyle w:val="13"/>
        <w:spacing w:line="360" w:lineRule="auto"/>
        <w:ind w:left="0" w:leftChars="0" w:firstLine="480" w:firstLineChars="200"/>
        <w:contextualSpacing/>
        <w:rPr>
          <w:rFonts w:hint="eastAsia" w:ascii="仿宋" w:hAnsi="仿宋" w:eastAsia="仿宋" w:cs="仿宋"/>
          <w:b w:val="0"/>
          <w:bCs/>
          <w:color w:val="auto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 w:val="0"/>
          <w:bCs/>
          <w:color w:val="auto"/>
          <w:sz w:val="24"/>
          <w:szCs w:val="24"/>
          <w:lang w:val="en-US" w:eastAsia="zh-CN"/>
        </w:rPr>
        <w:t>比赛连续2轮，最终成绩取两轮成绩之和，小学组、初中组、高中组分别排名。如果出现局部并列的排名，按如下顺序决定先后：</w:t>
      </w:r>
    </w:p>
    <w:p>
      <w:pPr>
        <w:pStyle w:val="12"/>
        <w:spacing w:line="360" w:lineRule="auto"/>
        <w:ind w:firstLine="480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  <w:lang w:val="en-US" w:eastAsia="zh-CN"/>
        </w:rPr>
        <w:t>9</w:t>
      </w:r>
      <w:r>
        <w:rPr>
          <w:rFonts w:hint="eastAsia" w:ascii="仿宋" w:hAnsi="仿宋" w:eastAsia="仿宋" w:cs="仿宋"/>
          <w:color w:val="auto"/>
          <w:szCs w:val="24"/>
        </w:rPr>
        <w:t>.1 所有场次</w:t>
      </w:r>
      <w:r>
        <w:rPr>
          <w:rFonts w:hint="eastAsia" w:ascii="仿宋" w:hAnsi="仿宋" w:eastAsia="仿宋" w:cs="仿宋"/>
          <w:color w:val="auto"/>
          <w:szCs w:val="24"/>
          <w:lang w:eastAsia="zh-Hans"/>
        </w:rPr>
        <w:t>总</w:t>
      </w:r>
      <w:r>
        <w:rPr>
          <w:rFonts w:hint="eastAsia" w:ascii="仿宋" w:hAnsi="仿宋" w:eastAsia="仿宋" w:cs="仿宋"/>
          <w:color w:val="auto"/>
          <w:szCs w:val="24"/>
        </w:rPr>
        <w:t>用时少的队在前。</w:t>
      </w:r>
    </w:p>
    <w:p>
      <w:pPr>
        <w:pStyle w:val="12"/>
        <w:spacing w:line="360" w:lineRule="auto"/>
        <w:ind w:firstLine="480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  <w:lang w:val="en-US" w:eastAsia="zh-CN"/>
        </w:rPr>
        <w:t>9</w:t>
      </w:r>
      <w:r>
        <w:rPr>
          <w:rFonts w:hint="eastAsia" w:ascii="仿宋" w:hAnsi="仿宋" w:eastAsia="仿宋" w:cs="仿宋"/>
          <w:color w:val="auto"/>
          <w:szCs w:val="24"/>
        </w:rPr>
        <w:t>.2 单场成绩高的队在前。</w:t>
      </w:r>
    </w:p>
    <w:p>
      <w:pPr>
        <w:pStyle w:val="12"/>
        <w:spacing w:line="360" w:lineRule="auto"/>
        <w:ind w:firstLine="480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  <w:lang w:val="en-US" w:eastAsia="zh-CN"/>
        </w:rPr>
        <w:t>9</w:t>
      </w:r>
      <w:r>
        <w:rPr>
          <w:rFonts w:hint="eastAsia" w:ascii="仿宋" w:hAnsi="仿宋" w:eastAsia="仿宋" w:cs="仿宋"/>
          <w:color w:val="auto"/>
          <w:szCs w:val="24"/>
        </w:rPr>
        <w:t>.3 单场最高成绩的用时短的队在前。</w:t>
      </w:r>
    </w:p>
    <w:p>
      <w:pPr>
        <w:pStyle w:val="12"/>
        <w:spacing w:line="360" w:lineRule="auto"/>
        <w:ind w:firstLine="480"/>
        <w:rPr>
          <w:rFonts w:ascii="仿宋" w:hAnsi="仿宋" w:eastAsia="仿宋" w:cs="仿宋"/>
          <w:color w:val="auto"/>
          <w:szCs w:val="24"/>
        </w:rPr>
      </w:pPr>
      <w:r>
        <w:rPr>
          <w:rFonts w:hint="eastAsia" w:ascii="仿宋" w:hAnsi="仿宋" w:eastAsia="仿宋" w:cs="仿宋"/>
          <w:color w:val="auto"/>
          <w:szCs w:val="24"/>
          <w:lang w:val="en-US" w:eastAsia="zh-CN"/>
        </w:rPr>
        <w:t>9</w:t>
      </w:r>
      <w:r>
        <w:rPr>
          <w:rFonts w:hint="eastAsia" w:ascii="仿宋" w:hAnsi="仿宋" w:eastAsia="仿宋" w:cs="仿宋"/>
          <w:color w:val="auto"/>
          <w:szCs w:val="24"/>
        </w:rPr>
        <w:t>.4 机器人重量轻的队在前。</w:t>
      </w:r>
    </w:p>
    <w:p>
      <w:pPr>
        <w:spacing w:line="360" w:lineRule="auto"/>
        <w:rPr>
          <w:rFonts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br w:type="page"/>
      </w:r>
    </w:p>
    <w:p>
      <w:pPr>
        <w:bidi w:val="0"/>
        <w:jc w:val="center"/>
        <w:rPr>
          <w:rFonts w:hint="eastAsia" w:ascii="黑体" w:hAnsi="黑体" w:eastAsia="黑体" w:cs="黑体"/>
          <w:color w:val="auto"/>
          <w:sz w:val="32"/>
          <w:szCs w:val="32"/>
        </w:rPr>
      </w:pPr>
      <w:bookmarkStart w:id="16" w:name="_Toc12131"/>
    </w:p>
    <w:p>
      <w:pPr>
        <w:bidi w:val="0"/>
        <w:jc w:val="center"/>
        <w:rPr>
          <w:rFonts w:hint="eastAsia" w:ascii="黑体" w:hAnsi="黑体" w:eastAsia="黑体" w:cs="黑体"/>
          <w:color w:val="auto"/>
          <w:sz w:val="32"/>
          <w:szCs w:val="32"/>
        </w:rPr>
      </w:pPr>
    </w:p>
    <w:p>
      <w:pPr>
        <w:bidi w:val="0"/>
        <w:jc w:val="center"/>
        <w:rPr>
          <w:rFonts w:hint="eastAsia" w:ascii="黑体" w:hAnsi="黑体" w:eastAsia="黑体" w:cs="黑体"/>
          <w:color w:val="auto"/>
          <w:sz w:val="32"/>
          <w:szCs w:val="32"/>
        </w:rPr>
      </w:pPr>
      <w:r>
        <w:rPr>
          <w:rFonts w:hint="eastAsia" w:ascii="黑体" w:hAnsi="黑体" w:eastAsia="黑体" w:cs="黑体"/>
          <w:color w:val="auto"/>
          <w:sz w:val="32"/>
          <w:szCs w:val="32"/>
        </w:rPr>
        <w:t>共创MakeX机器人挑战赛</w:t>
      </w:r>
    </w:p>
    <w:bookmarkEnd w:id="16"/>
    <w:p>
      <w:pPr>
        <w:bidi w:val="0"/>
        <w:jc w:val="center"/>
        <w:rPr>
          <w:rFonts w:hint="eastAsia" w:ascii="黑体" w:hAnsi="黑体" w:eastAsia="黑体" w:cs="黑体"/>
          <w:color w:val="auto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color w:val="auto"/>
          <w:sz w:val="32"/>
          <w:szCs w:val="32"/>
          <w:lang w:val="en-US" w:eastAsia="zh-CN"/>
        </w:rPr>
        <w:t>竞赛记分表</w:t>
      </w:r>
    </w:p>
    <w:p>
      <w:pPr>
        <w:bidi w:val="0"/>
        <w:jc w:val="center"/>
        <w:rPr>
          <w:rFonts w:hint="eastAsia" w:ascii="黑体" w:hAnsi="黑体" w:eastAsia="黑体" w:cs="黑体"/>
          <w:color w:val="auto"/>
          <w:sz w:val="32"/>
          <w:szCs w:val="32"/>
        </w:rPr>
      </w:pPr>
    </w:p>
    <w:p>
      <w:pPr>
        <w:spacing w:before="75" w:line="228" w:lineRule="auto"/>
        <w:jc w:val="both"/>
        <w:rPr>
          <w:rFonts w:hint="eastAsia" w:ascii="仿宋" w:hAnsi="仿宋" w:eastAsia="仿宋" w:cs="仿宋"/>
          <w:color w:val="auto"/>
          <w:sz w:val="23"/>
          <w:szCs w:val="23"/>
          <w:u w:val="singl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3"/>
          <w:szCs w:val="23"/>
          <w:lang w:val="en-US" w:eastAsia="zh-CN"/>
        </w:rPr>
        <w:t>组别：</w:t>
      </w:r>
      <w:r>
        <w:rPr>
          <w:rFonts w:hint="eastAsia" w:ascii="仿宋" w:hAnsi="仿宋" w:eastAsia="仿宋" w:cs="仿宋"/>
          <w:color w:val="auto"/>
          <w:sz w:val="23"/>
          <w:szCs w:val="23"/>
          <w:u w:val="single"/>
          <w:lang w:val="en-US" w:eastAsia="zh-CN"/>
        </w:rPr>
        <w:t xml:space="preserve">          </w:t>
      </w:r>
      <w:r>
        <w:rPr>
          <w:rFonts w:ascii="仿宋" w:hAnsi="仿宋" w:eastAsia="仿宋" w:cs="仿宋"/>
          <w:color w:val="auto"/>
          <w:sz w:val="23"/>
          <w:szCs w:val="23"/>
        </w:rPr>
        <w:t>参赛学校</w:t>
      </w:r>
      <w:r>
        <w:rPr>
          <w:rFonts w:hint="eastAsia" w:ascii="仿宋" w:hAnsi="仿宋" w:eastAsia="仿宋" w:cs="仿宋"/>
          <w:color w:val="auto"/>
          <w:sz w:val="23"/>
          <w:szCs w:val="23"/>
          <w:u w:val="none"/>
          <w:lang w:val="en-US" w:eastAsia="zh-CN"/>
        </w:rPr>
        <w:t xml:space="preserve"> ：</w:t>
      </w:r>
      <w:r>
        <w:rPr>
          <w:rFonts w:hint="eastAsia" w:ascii="仿宋" w:hAnsi="仿宋" w:eastAsia="仿宋" w:cs="仿宋"/>
          <w:color w:val="auto"/>
          <w:sz w:val="23"/>
          <w:szCs w:val="23"/>
          <w:u w:val="single"/>
          <w:lang w:val="en-US" w:eastAsia="zh-CN"/>
        </w:rPr>
        <w:t xml:space="preserve">                       </w:t>
      </w:r>
      <w:r>
        <w:rPr>
          <w:rFonts w:ascii="仿宋" w:hAnsi="仿宋" w:eastAsia="仿宋" w:cs="仿宋"/>
          <w:color w:val="auto"/>
          <w:sz w:val="23"/>
          <w:szCs w:val="23"/>
        </w:rPr>
        <w:t>队伍编号</w:t>
      </w:r>
      <w:r>
        <w:rPr>
          <w:rFonts w:hint="eastAsia" w:ascii="仿宋" w:hAnsi="仿宋" w:eastAsia="仿宋" w:cs="仿宋"/>
          <w:color w:val="auto"/>
          <w:sz w:val="23"/>
          <w:szCs w:val="23"/>
          <w:u w:val="none"/>
          <w:lang w:val="en-US" w:eastAsia="zh-CN"/>
        </w:rPr>
        <w:t>：</w:t>
      </w:r>
      <w:r>
        <w:rPr>
          <w:rFonts w:hint="eastAsia" w:ascii="仿宋" w:hAnsi="仿宋" w:eastAsia="仿宋" w:cs="仿宋"/>
          <w:color w:val="auto"/>
          <w:sz w:val="23"/>
          <w:szCs w:val="23"/>
          <w:u w:val="single"/>
          <w:lang w:val="en-US" w:eastAsia="zh-CN"/>
        </w:rPr>
        <w:t xml:space="preserve">          </w:t>
      </w:r>
    </w:p>
    <w:p>
      <w:pPr>
        <w:bidi w:val="0"/>
        <w:jc w:val="both"/>
        <w:rPr>
          <w:rFonts w:hint="eastAsia" w:ascii="黑体" w:hAnsi="黑体" w:eastAsia="黑体" w:cs="黑体"/>
          <w:color w:val="auto"/>
          <w:sz w:val="32"/>
          <w:szCs w:val="32"/>
        </w:rPr>
      </w:pPr>
    </w:p>
    <w:tbl>
      <w:tblPr>
        <w:tblStyle w:val="8"/>
        <w:tblW w:w="4659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9"/>
        <w:gridCol w:w="1963"/>
        <w:gridCol w:w="830"/>
        <w:gridCol w:w="1095"/>
        <w:gridCol w:w="752"/>
        <w:gridCol w:w="839"/>
        <w:gridCol w:w="900"/>
        <w:gridCol w:w="87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9" w:hRule="atLeast"/>
          <w:jc w:val="center"/>
        </w:trPr>
        <w:tc>
          <w:tcPr>
            <w:tcW w:w="434" w:type="pct"/>
            <w:vMerge w:val="restar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  <w:t>序号</w:t>
            </w:r>
          </w:p>
        </w:tc>
        <w:tc>
          <w:tcPr>
            <w:tcW w:w="1235" w:type="pct"/>
            <w:vMerge w:val="restar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  <w:t>任务名称</w:t>
            </w:r>
          </w:p>
        </w:tc>
        <w:tc>
          <w:tcPr>
            <w:tcW w:w="522" w:type="pct"/>
            <w:vMerge w:val="restar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  <w:t>得分</w:t>
            </w:r>
          </w:p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  <w:t>道具</w:t>
            </w:r>
          </w:p>
        </w:tc>
        <w:tc>
          <w:tcPr>
            <w:tcW w:w="687" w:type="pct"/>
            <w:vMerge w:val="restar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  <w:t>分值</w:t>
            </w:r>
          </w:p>
        </w:tc>
        <w:tc>
          <w:tcPr>
            <w:tcW w:w="1001" w:type="pct"/>
            <w:gridSpan w:val="2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  <w:t>第一轮</w:t>
            </w:r>
          </w:p>
        </w:tc>
        <w:tc>
          <w:tcPr>
            <w:tcW w:w="1118" w:type="pct"/>
            <w:gridSpan w:val="2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  <w:t>第二轮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9" w:hRule="atLeast"/>
          <w:jc w:val="center"/>
        </w:trPr>
        <w:tc>
          <w:tcPr>
            <w:tcW w:w="434" w:type="pct"/>
            <w:vMerge w:val="continue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235" w:type="pct"/>
            <w:vMerge w:val="continue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22" w:type="pct"/>
            <w:vMerge w:val="continue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87" w:type="pct"/>
            <w:vMerge w:val="continue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473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  <w:t>数量</w:t>
            </w:r>
          </w:p>
        </w:tc>
        <w:tc>
          <w:tcPr>
            <w:tcW w:w="527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  <w:t>得分</w:t>
            </w:r>
          </w:p>
        </w:tc>
        <w:tc>
          <w:tcPr>
            <w:tcW w:w="566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  <w:t>数量</w:t>
            </w:r>
          </w:p>
        </w:tc>
        <w:tc>
          <w:tcPr>
            <w:tcW w:w="551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  <w:t>得分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7" w:hRule="atLeast"/>
          <w:jc w:val="center"/>
        </w:trPr>
        <w:tc>
          <w:tcPr>
            <w:tcW w:w="434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235" w:type="pct"/>
            <w:vAlign w:val="center"/>
          </w:tcPr>
          <w:p>
            <w:pPr>
              <w:widowControl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</w:rPr>
              <w:t>安装防泄漏装置</w:t>
            </w:r>
          </w:p>
        </w:tc>
        <w:tc>
          <w:tcPr>
            <w:tcW w:w="522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  <w:t>方块</w:t>
            </w:r>
          </w:p>
        </w:tc>
        <w:tc>
          <w:tcPr>
            <w:tcW w:w="687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  <w:t>40分/个</w:t>
            </w:r>
          </w:p>
        </w:tc>
        <w:tc>
          <w:tcPr>
            <w:tcW w:w="473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27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66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51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jc w:val="center"/>
        </w:trPr>
        <w:tc>
          <w:tcPr>
            <w:tcW w:w="434" w:type="pct"/>
            <w:vMerge w:val="restar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235" w:type="pct"/>
            <w:vMerge w:val="restar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</w:rPr>
              <w:t>转移碳捕捉容器</w:t>
            </w:r>
          </w:p>
        </w:tc>
        <w:tc>
          <w:tcPr>
            <w:tcW w:w="522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  <w:t>绿球</w:t>
            </w:r>
          </w:p>
        </w:tc>
        <w:tc>
          <w:tcPr>
            <w:tcW w:w="687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  <w:t>60分/个</w:t>
            </w:r>
          </w:p>
        </w:tc>
        <w:tc>
          <w:tcPr>
            <w:tcW w:w="473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27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66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51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8" w:hRule="atLeast"/>
          <w:jc w:val="center"/>
        </w:trPr>
        <w:tc>
          <w:tcPr>
            <w:tcW w:w="434" w:type="pct"/>
            <w:vMerge w:val="continue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235" w:type="pct"/>
            <w:vMerge w:val="continue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22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  <w:t>黄球</w:t>
            </w:r>
          </w:p>
        </w:tc>
        <w:tc>
          <w:tcPr>
            <w:tcW w:w="687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  <w:t>30分/个</w:t>
            </w:r>
          </w:p>
        </w:tc>
        <w:tc>
          <w:tcPr>
            <w:tcW w:w="473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27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66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51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3" w:hRule="atLeast"/>
          <w:jc w:val="center"/>
        </w:trPr>
        <w:tc>
          <w:tcPr>
            <w:tcW w:w="434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235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</w:rPr>
              <w:t>插入环保旗帜</w:t>
            </w:r>
          </w:p>
        </w:tc>
        <w:tc>
          <w:tcPr>
            <w:tcW w:w="522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  <w:t>插旗</w:t>
            </w:r>
          </w:p>
        </w:tc>
        <w:tc>
          <w:tcPr>
            <w:tcW w:w="687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  <w:t>50分/面</w:t>
            </w:r>
          </w:p>
        </w:tc>
        <w:tc>
          <w:tcPr>
            <w:tcW w:w="473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27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66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51" w:type="pct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2" w:hRule="atLeast"/>
          <w:jc w:val="center"/>
        </w:trPr>
        <w:tc>
          <w:tcPr>
            <w:tcW w:w="2880" w:type="pct"/>
            <w:gridSpan w:val="4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  <w:t>单轮用时</w:t>
            </w:r>
          </w:p>
        </w:tc>
        <w:tc>
          <w:tcPr>
            <w:tcW w:w="1001" w:type="pct"/>
            <w:gridSpan w:val="2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118" w:type="pct"/>
            <w:gridSpan w:val="2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2" w:hRule="atLeast"/>
          <w:jc w:val="center"/>
        </w:trPr>
        <w:tc>
          <w:tcPr>
            <w:tcW w:w="2880" w:type="pct"/>
            <w:gridSpan w:val="4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  <w:t>单轮得分</w:t>
            </w:r>
          </w:p>
        </w:tc>
        <w:tc>
          <w:tcPr>
            <w:tcW w:w="1001" w:type="pct"/>
            <w:gridSpan w:val="2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118" w:type="pct"/>
            <w:gridSpan w:val="2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2" w:hRule="atLeast"/>
          <w:jc w:val="center"/>
        </w:trPr>
        <w:tc>
          <w:tcPr>
            <w:tcW w:w="2880" w:type="pct"/>
            <w:gridSpan w:val="4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  <w:t>总得分</w:t>
            </w:r>
          </w:p>
        </w:tc>
        <w:tc>
          <w:tcPr>
            <w:tcW w:w="2119" w:type="pct"/>
            <w:gridSpan w:val="4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2" w:hRule="atLeast"/>
          <w:jc w:val="center"/>
        </w:trPr>
        <w:tc>
          <w:tcPr>
            <w:tcW w:w="2880" w:type="pct"/>
            <w:gridSpan w:val="4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  <w:t>总用时</w:t>
            </w:r>
          </w:p>
        </w:tc>
        <w:tc>
          <w:tcPr>
            <w:tcW w:w="2119" w:type="pct"/>
            <w:gridSpan w:val="4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ascii="仿宋" w:hAnsi="仿宋" w:eastAsia="仿宋" w:cs="仿宋"/>
                <w:b w:val="0"/>
                <w:bCs w:val="0"/>
                <w:color w:val="auto"/>
                <w:sz w:val="24"/>
                <w:szCs w:val="24"/>
                <w:shd w:val="clear" w:color="auto" w:fill="FFFFFF"/>
              </w:rPr>
            </w:pPr>
          </w:p>
        </w:tc>
      </w:tr>
    </w:tbl>
    <w:p>
      <w:pPr>
        <w:spacing w:before="113" w:line="360" w:lineRule="auto"/>
        <w:ind w:left="1421"/>
        <w:jc w:val="center"/>
        <w:rPr>
          <w:rFonts w:ascii="仿宋" w:hAnsi="仿宋" w:eastAsia="仿宋" w:cs="仿宋"/>
          <w:b w:val="0"/>
          <w:bCs w:val="0"/>
          <w:color w:val="auto"/>
          <w:spacing w:val="11"/>
          <w:sz w:val="24"/>
          <w:szCs w:val="24"/>
          <w14:textOutline w14:w="6540" w14:cap="sq" w14:cmpd="sng" w14:algn="ctr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rPr>
          <w:rFonts w:hint="eastAsia" w:ascii="仿宋" w:hAnsi="仿宋" w:eastAsia="仿宋" w:cs="仿宋"/>
          <w:color w:val="auto"/>
          <w:sz w:val="23"/>
          <w:szCs w:val="23"/>
          <w:u w:val="single"/>
          <w:lang w:val="en-US" w:eastAsia="zh-CN"/>
        </w:rPr>
      </w:pPr>
      <w:r>
        <w:rPr>
          <w:rFonts w:hint="eastAsia" w:ascii="仿宋" w:hAnsi="仿宋" w:eastAsia="仿宋" w:cs="仿宋"/>
          <w:color w:val="auto"/>
          <w:spacing w:val="10"/>
          <w:sz w:val="23"/>
          <w:szCs w:val="23"/>
        </w:rPr>
        <w:t>参</w:t>
      </w:r>
      <w:r>
        <w:rPr>
          <w:rFonts w:hint="eastAsia" w:ascii="仿宋" w:hAnsi="仿宋" w:eastAsia="仿宋" w:cs="仿宋"/>
          <w:color w:val="auto"/>
          <w:spacing w:val="5"/>
          <w:sz w:val="23"/>
          <w:szCs w:val="23"/>
        </w:rPr>
        <w:t>赛队员</w:t>
      </w:r>
      <w:r>
        <w:rPr>
          <w:rFonts w:hint="eastAsia" w:ascii="仿宋" w:hAnsi="仿宋" w:eastAsia="仿宋" w:cs="仿宋"/>
          <w:color w:val="auto"/>
          <w:spacing w:val="5"/>
          <w:sz w:val="23"/>
          <w:szCs w:val="23"/>
          <w:lang w:val="en-US" w:eastAsia="zh-CN"/>
        </w:rPr>
        <w:t>签字</w:t>
      </w:r>
      <w:r>
        <w:rPr>
          <w:rFonts w:hint="eastAsia" w:ascii="仿宋" w:hAnsi="仿宋" w:eastAsia="仿宋" w:cs="仿宋"/>
          <w:color w:val="auto"/>
          <w:spacing w:val="5"/>
          <w:sz w:val="23"/>
          <w:szCs w:val="23"/>
        </w:rPr>
        <w:t>：</w:t>
      </w:r>
      <w:r>
        <w:rPr>
          <w:rFonts w:hint="eastAsia" w:ascii="仿宋" w:hAnsi="仿宋" w:eastAsia="仿宋" w:cs="仿宋"/>
          <w:color w:val="auto"/>
          <w:spacing w:val="5"/>
          <w:sz w:val="23"/>
          <w:szCs w:val="23"/>
          <w:u w:val="single"/>
          <w:lang w:val="en-US" w:eastAsia="zh-CN"/>
        </w:rPr>
        <w:t xml:space="preserve">                                                          </w:t>
      </w:r>
    </w:p>
    <w:p>
      <w:pPr>
        <w:spacing w:before="75" w:line="231" w:lineRule="auto"/>
        <w:rPr>
          <w:rFonts w:hint="eastAsia" w:ascii="仿宋" w:hAnsi="仿宋" w:eastAsia="仿宋" w:cs="仿宋"/>
          <w:color w:val="auto"/>
          <w:spacing w:val="10"/>
          <w:sz w:val="23"/>
          <w:szCs w:val="23"/>
        </w:rPr>
      </w:pPr>
    </w:p>
    <w:p>
      <w:pPr>
        <w:spacing w:before="75" w:line="231" w:lineRule="auto"/>
        <w:rPr>
          <w:rFonts w:hint="eastAsia" w:ascii="仿宋" w:hAnsi="仿宋" w:eastAsia="仿宋" w:cs="仿宋"/>
          <w:color w:val="auto"/>
          <w:sz w:val="23"/>
          <w:szCs w:val="23"/>
          <w:u w:val="single"/>
          <w:lang w:val="en-US" w:eastAsia="zh-CN"/>
        </w:rPr>
      </w:pPr>
      <w:r>
        <w:rPr>
          <w:rFonts w:hint="eastAsia" w:ascii="仿宋" w:hAnsi="仿宋" w:eastAsia="仿宋" w:cs="仿宋"/>
          <w:color w:val="auto"/>
          <w:spacing w:val="5"/>
          <w:sz w:val="23"/>
          <w:szCs w:val="23"/>
        </w:rPr>
        <w:t>裁判员签字：</w:t>
      </w:r>
      <w:r>
        <w:rPr>
          <w:rFonts w:hint="eastAsia" w:ascii="仿宋" w:hAnsi="仿宋" w:eastAsia="仿宋" w:cs="仿宋"/>
          <w:color w:val="auto"/>
          <w:spacing w:val="5"/>
          <w:sz w:val="23"/>
          <w:szCs w:val="23"/>
          <w:u w:val="single"/>
          <w:lang w:val="en-US" w:eastAsia="zh-CN"/>
        </w:rPr>
        <w:t xml:space="preserve">                                                        </w:t>
      </w:r>
    </w:p>
    <w:p>
      <w:pPr>
        <w:spacing w:before="75" w:line="230" w:lineRule="auto"/>
        <w:rPr>
          <w:rFonts w:hint="eastAsia" w:ascii="仿宋" w:hAnsi="仿宋" w:eastAsia="仿宋" w:cs="仿宋"/>
          <w:color w:val="auto"/>
          <w:spacing w:val="7"/>
          <w:sz w:val="23"/>
          <w:szCs w:val="23"/>
        </w:rPr>
      </w:pPr>
    </w:p>
    <w:p>
      <w:pPr>
        <w:spacing w:before="113" w:line="360" w:lineRule="auto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pacing w:val="7"/>
          <w:sz w:val="23"/>
          <w:szCs w:val="23"/>
        </w:rPr>
        <w:t>取消参赛资格原因：</w:t>
      </w:r>
      <w:r>
        <w:rPr>
          <w:rFonts w:hint="eastAsia" w:ascii="仿宋" w:hAnsi="仿宋" w:eastAsia="仿宋" w:cs="仿宋"/>
          <w:color w:val="auto"/>
          <w:spacing w:val="7"/>
          <w:sz w:val="23"/>
          <w:szCs w:val="23"/>
          <w:u w:val="single"/>
          <w:lang w:val="en-US" w:eastAsia="zh-CN"/>
        </w:rPr>
        <w:t xml:space="preserve">                                                  </w:t>
      </w:r>
      <w:r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  <w:shd w:val="clear" w:color="auto" w:fill="FFFFFF"/>
          <w:lang w:val="en-US" w:eastAsia="zh-CN"/>
        </w:rPr>
        <w:t xml:space="preserve">                              </w:t>
      </w:r>
    </w:p>
    <w:p>
      <w:pPr>
        <w:spacing w:before="113" w:line="360" w:lineRule="auto"/>
        <w:ind w:firstLine="240" w:firstLineChars="100"/>
        <w:rPr>
          <w:rFonts w:hint="default" w:ascii="仿宋" w:hAnsi="仿宋" w:eastAsia="仿宋" w:cs="仿宋"/>
          <w:b w:val="0"/>
          <w:bCs w:val="0"/>
          <w:color w:val="auto"/>
          <w:sz w:val="24"/>
          <w:szCs w:val="24"/>
          <w:u w:val="single"/>
          <w:shd w:val="clear" w:color="auto" w:fill="FFFFFF"/>
          <w:lang w:val="en-US" w:eastAsia="zh-CN"/>
        </w:rPr>
      </w:pPr>
    </w:p>
    <w:p>
      <w:pPr>
        <w:spacing w:before="185" w:line="360" w:lineRule="auto"/>
        <w:ind w:left="33" w:right="24" w:firstLine="2"/>
        <w:rPr>
          <w:rFonts w:ascii="仿宋" w:hAnsi="仿宋" w:eastAsia="仿宋" w:cs="仿宋"/>
          <w:color w:val="auto"/>
          <w:sz w:val="24"/>
          <w:szCs w:val="24"/>
        </w:rPr>
      </w:pPr>
    </w:p>
    <w:bookmarkEnd w:id="17"/>
    <w:sectPr>
      <w:footerReference r:id="rId4" w:type="default"/>
      <w:pgSz w:w="11910" w:h="16840"/>
      <w:pgMar w:top="1440" w:right="1800" w:bottom="1440" w:left="1800" w:header="0" w:footer="979" w:gutter="0"/>
      <w:pgNumType w:fmt="numberInDash" w:start="1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思源黑体 CN Heavy">
    <w:altName w:val="黑体"/>
    <w:panose1 w:val="00000000000000000000"/>
    <w:charset w:val="86"/>
    <w:family w:val="swiss"/>
    <w:pitch w:val="default"/>
    <w:sig w:usb0="00000000" w:usb1="00000000" w:usb2="00000016" w:usb3="00000000" w:csb0="00060107" w:csb1="00000000"/>
  </w:font>
  <w:font w:name="思源黑体 CN Regular">
    <w:altName w:val="黑体"/>
    <w:panose1 w:val="00000000000000000000"/>
    <w:charset w:val="86"/>
    <w:family w:val="swiss"/>
    <w:pitch w:val="default"/>
    <w:sig w:usb0="00000000" w:usb1="00000000" w:usb2="00000016" w:usb3="00000000" w:csb0="00060107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/>
      <w:kinsoku w:val="0"/>
      <w:autoSpaceDE w:val="0"/>
      <w:autoSpaceDN w:val="0"/>
      <w:adjustRightInd w:val="0"/>
      <w:snapToGrid w:val="0"/>
      <w:spacing w:line="192" w:lineRule="auto"/>
      <w:ind w:left="4080" w:firstLine="0" w:firstLineChars="0"/>
      <w:jc w:val="left"/>
      <w:textAlignment w:val="baseline"/>
      <w:rPr>
        <w:rFonts w:ascii="宋体" w:hAnsi="宋体" w:eastAsia="宋体" w:cs="宋体"/>
        <w:snapToGrid w:val="0"/>
        <w:color w:val="000000"/>
        <w:kern w:val="0"/>
        <w:sz w:val="17"/>
        <w:szCs w:val="17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92" w:lineRule="auto"/>
      <w:ind w:left="4034"/>
      <w:rPr>
        <w:rFonts w:ascii="Calibri" w:hAnsi="Calibri" w:eastAsia="Calibri" w:cs="Calibri"/>
        <w:sz w:val="17"/>
        <w:szCs w:val="17"/>
      </w:rPr>
    </w:pPr>
    <w:r>
      <w:rPr>
        <w:sz w:val="17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B18D38D"/>
    <w:multiLevelType w:val="multilevel"/>
    <w:tmpl w:val="FB18D38D"/>
    <w:lvl w:ilvl="0" w:tentative="0">
      <w:start w:val="1"/>
      <w:numFmt w:val="decimal"/>
      <w:pStyle w:val="11"/>
      <w:lvlText w:val="%1"/>
      <w:lvlJc w:val="left"/>
      <w:pPr>
        <w:ind w:left="420" w:hanging="420"/>
      </w:pPr>
      <w:rPr>
        <w:rFonts w:hint="default" w:ascii="宋体" w:hAnsi="宋体" w:eastAsia="宋体" w:cs="宋体"/>
        <w:highlight w:val="yellow"/>
      </w:rPr>
    </w:lvl>
    <w:lvl w:ilvl="1" w:tentative="0">
      <w:start w:val="1"/>
      <w:numFmt w:val="decimal"/>
      <w:pStyle w:val="27"/>
      <w:lvlText w:val="%1.%2"/>
      <w:lvlJc w:val="left"/>
      <w:pPr>
        <w:ind w:left="845" w:hanging="420"/>
      </w:pPr>
      <w:rPr>
        <w:rFonts w:hint="eastAsia"/>
      </w:rPr>
    </w:lvl>
    <w:lvl w:ilvl="2" w:tentative="0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 w:tentative="0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 w:tentative="0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 w:tentative="0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 w:tentative="0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 w:tentative="0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 w:tentative="0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1">
    <w:nsid w:val="14ED7933"/>
    <w:multiLevelType w:val="multilevel"/>
    <w:tmpl w:val="14ED7933"/>
    <w:lvl w:ilvl="0" w:tentative="0">
      <w:start w:val="1"/>
      <w:numFmt w:val="decimalZero"/>
      <w:pStyle w:val="21"/>
      <w:lvlText w:val="R%1. "/>
      <w:lvlJc w:val="left"/>
      <w:pPr>
        <w:ind w:left="1213" w:hanging="362"/>
      </w:pPr>
      <w:rPr>
        <w:rFonts w:hint="eastAsia"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shd w:val="clear" w:color="000000" w:fill="000000"/>
        <w:vertAlign w:val="baseline"/>
        <w:lang w:val="zh-CN" w:eastAsia="zh-CN" w:bidi="zh-CN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</w:rPr>
    </w:lvl>
    <w:lvl w:ilvl="1" w:tentative="0">
      <w:start w:val="1"/>
      <w:numFmt w:val="lowerLetter"/>
      <w:lvlText w:val="%2."/>
      <w:lvlJc w:val="left"/>
      <w:pPr>
        <w:ind w:left="1440" w:hanging="362"/>
      </w:pPr>
      <w:rPr>
        <w:rFonts w:hint="eastAsia"/>
      </w:rPr>
    </w:lvl>
    <w:lvl w:ilvl="2" w:tentative="0">
      <w:start w:val="1"/>
      <w:numFmt w:val="lowerRoman"/>
      <w:lvlText w:val="%3."/>
      <w:lvlJc w:val="right"/>
      <w:pPr>
        <w:ind w:left="1667" w:hanging="362"/>
      </w:pPr>
      <w:rPr>
        <w:rFonts w:hint="eastAsia"/>
      </w:rPr>
    </w:lvl>
    <w:lvl w:ilvl="3" w:tentative="0">
      <w:start w:val="1"/>
      <w:numFmt w:val="decimal"/>
      <w:lvlText w:val="%4."/>
      <w:lvlJc w:val="left"/>
      <w:pPr>
        <w:ind w:left="1894" w:hanging="362"/>
      </w:pPr>
      <w:rPr>
        <w:rFonts w:hint="eastAsia"/>
      </w:rPr>
    </w:lvl>
    <w:lvl w:ilvl="4" w:tentative="0">
      <w:start w:val="1"/>
      <w:numFmt w:val="lowerLetter"/>
      <w:lvlText w:val="%5."/>
      <w:lvlJc w:val="left"/>
      <w:pPr>
        <w:ind w:left="2121" w:hanging="362"/>
      </w:pPr>
      <w:rPr>
        <w:rFonts w:hint="eastAsia"/>
      </w:rPr>
    </w:lvl>
    <w:lvl w:ilvl="5" w:tentative="0">
      <w:start w:val="1"/>
      <w:numFmt w:val="lowerRoman"/>
      <w:lvlText w:val="%6."/>
      <w:lvlJc w:val="right"/>
      <w:pPr>
        <w:ind w:left="2348" w:hanging="362"/>
      </w:pPr>
      <w:rPr>
        <w:rFonts w:hint="eastAsia"/>
      </w:rPr>
    </w:lvl>
    <w:lvl w:ilvl="6" w:tentative="0">
      <w:start w:val="1"/>
      <w:numFmt w:val="decimal"/>
      <w:lvlText w:val="%7."/>
      <w:lvlJc w:val="left"/>
      <w:pPr>
        <w:ind w:left="2575" w:hanging="362"/>
      </w:pPr>
      <w:rPr>
        <w:rFonts w:hint="eastAsia"/>
      </w:rPr>
    </w:lvl>
    <w:lvl w:ilvl="7" w:tentative="0">
      <w:start w:val="1"/>
      <w:numFmt w:val="lowerLetter"/>
      <w:lvlText w:val="%8."/>
      <w:lvlJc w:val="left"/>
      <w:pPr>
        <w:ind w:left="2802" w:hanging="362"/>
      </w:pPr>
      <w:rPr>
        <w:rFonts w:hint="eastAsia"/>
      </w:rPr>
    </w:lvl>
    <w:lvl w:ilvl="8" w:tentative="0">
      <w:start w:val="1"/>
      <w:numFmt w:val="lowerRoman"/>
      <w:lvlText w:val="%9."/>
      <w:lvlJc w:val="right"/>
      <w:pPr>
        <w:ind w:left="3029" w:hanging="362"/>
      </w:pPr>
      <w:rPr>
        <w:rFonts w:hint="eastAsia"/>
      </w:rPr>
    </w:lvl>
  </w:abstractNum>
  <w:abstractNum w:abstractNumId="2">
    <w:nsid w:val="329C3827"/>
    <w:multiLevelType w:val="multilevel"/>
    <w:tmpl w:val="329C3827"/>
    <w:lvl w:ilvl="0" w:tentative="0">
      <w:start w:val="1"/>
      <w:numFmt w:val="decimalZero"/>
      <w:pStyle w:val="17"/>
      <w:lvlText w:val="E%1. "/>
      <w:lvlJc w:val="left"/>
      <w:pPr>
        <w:ind w:left="1213" w:hanging="362"/>
      </w:pPr>
      <w:rPr>
        <w:rFonts w:hint="eastAsia"/>
        <w:b/>
        <w:bCs w:val="0"/>
        <w:i w:val="0"/>
        <w:iCs w:val="0"/>
        <w:caps w:val="0"/>
        <w:smallCaps w:val="0"/>
        <w:strike w:val="0"/>
        <w:dstrike w:val="0"/>
        <w:vanish w:val="0"/>
        <w:spacing w:val="0"/>
        <w:position w:val="0"/>
        <w:u w:val="none"/>
        <w:vertAlign w:val="baseline"/>
        <w14:ligatures w14:val="none"/>
        <w14:numForm w14:val="default"/>
        <w14:numSpacing w14:val="default"/>
      </w:rPr>
    </w:lvl>
    <w:lvl w:ilvl="1" w:tentative="0">
      <w:start w:val="1"/>
      <w:numFmt w:val="lowerLetter"/>
      <w:lvlText w:val="%2)"/>
      <w:lvlJc w:val="left"/>
      <w:pPr>
        <w:ind w:left="1320" w:hanging="420"/>
      </w:pPr>
      <w:rPr>
        <w:rFonts w:hint="eastAsia"/>
      </w:rPr>
    </w:lvl>
    <w:lvl w:ilvl="2" w:tentative="0">
      <w:start w:val="1"/>
      <w:numFmt w:val="lowerRoman"/>
      <w:lvlText w:val="%3."/>
      <w:lvlJc w:val="right"/>
      <w:pPr>
        <w:ind w:left="1740" w:hanging="420"/>
      </w:pPr>
      <w:rPr>
        <w:rFonts w:hint="eastAsia"/>
      </w:rPr>
    </w:lvl>
    <w:lvl w:ilvl="3" w:tentative="0">
      <w:start w:val="1"/>
      <w:numFmt w:val="decimal"/>
      <w:lvlText w:val="%4."/>
      <w:lvlJc w:val="left"/>
      <w:pPr>
        <w:ind w:left="2160" w:hanging="420"/>
      </w:pPr>
      <w:rPr>
        <w:rFonts w:hint="eastAsia"/>
      </w:rPr>
    </w:lvl>
    <w:lvl w:ilvl="4" w:tentative="0">
      <w:start w:val="1"/>
      <w:numFmt w:val="lowerLetter"/>
      <w:lvlText w:val="%5)"/>
      <w:lvlJc w:val="left"/>
      <w:pPr>
        <w:ind w:left="2580" w:hanging="420"/>
      </w:pPr>
      <w:rPr>
        <w:rFonts w:hint="eastAsia"/>
      </w:rPr>
    </w:lvl>
    <w:lvl w:ilvl="5" w:tentative="0">
      <w:start w:val="1"/>
      <w:numFmt w:val="lowerRoman"/>
      <w:lvlText w:val="%6."/>
      <w:lvlJc w:val="right"/>
      <w:pPr>
        <w:ind w:left="3000" w:hanging="420"/>
      </w:pPr>
      <w:rPr>
        <w:rFonts w:hint="eastAsia"/>
      </w:rPr>
    </w:lvl>
    <w:lvl w:ilvl="6" w:tentative="0">
      <w:start w:val="1"/>
      <w:numFmt w:val="decimal"/>
      <w:lvlText w:val="%7."/>
      <w:lvlJc w:val="left"/>
      <w:pPr>
        <w:ind w:left="3420" w:hanging="420"/>
      </w:pPr>
      <w:rPr>
        <w:rFonts w:hint="eastAsia"/>
      </w:rPr>
    </w:lvl>
    <w:lvl w:ilvl="7" w:tentative="0">
      <w:start w:val="1"/>
      <w:numFmt w:val="lowerLetter"/>
      <w:lvlText w:val="%8)"/>
      <w:lvlJc w:val="left"/>
      <w:pPr>
        <w:ind w:left="3840" w:hanging="420"/>
      </w:pPr>
      <w:rPr>
        <w:rFonts w:hint="eastAsia"/>
      </w:rPr>
    </w:lvl>
    <w:lvl w:ilvl="8" w:tentative="0">
      <w:start w:val="1"/>
      <w:numFmt w:val="lowerRoman"/>
      <w:lvlText w:val="%9."/>
      <w:lvlJc w:val="right"/>
      <w:pPr>
        <w:ind w:left="4260" w:hanging="420"/>
      </w:pPr>
      <w:rPr>
        <w:rFonts w:hint="eastAsia"/>
      </w:rPr>
    </w:lvl>
  </w:abstractNum>
  <w:abstractNum w:abstractNumId="3">
    <w:nsid w:val="3D650981"/>
    <w:multiLevelType w:val="multilevel"/>
    <w:tmpl w:val="3D650981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 w:tentative="0">
      <w:start w:val="1"/>
      <w:numFmt w:val="decimal"/>
      <w:lvlText w:val="%1.%2"/>
      <w:lvlJc w:val="left"/>
      <w:pPr>
        <w:ind w:left="992" w:hanging="567"/>
      </w:pPr>
      <w:rPr>
        <w:rFonts w:hint="eastAsia"/>
      </w:rPr>
    </w:lvl>
    <w:lvl w:ilvl="2" w:tentative="0">
      <w:start w:val="1"/>
      <w:numFmt w:val="decimal"/>
      <w:pStyle w:val="15"/>
      <w:lvlText w:val="%1.%2.%3"/>
      <w:lvlJc w:val="left"/>
      <w:pPr>
        <w:ind w:left="1134" w:hanging="567"/>
      </w:pPr>
      <w:rPr>
        <w:b w:val="0"/>
        <w:bCs w:val="0"/>
        <w:i w:val="0"/>
        <w:iCs w:val="0"/>
        <w:caps w:val="0"/>
        <w:smallCaps w:val="0"/>
        <w:strike w:val="0"/>
        <w:dstrike w:val="0"/>
        <w:vanish w:val="0"/>
        <w:spacing w:val="0"/>
        <w:position w:val="0"/>
        <w:u w:val="none"/>
        <w:vertAlign w:val="baseline"/>
        <w:lang w:bidi="zh-CN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</w:rPr>
    </w:lvl>
    <w:lvl w:ilvl="3" w:tentative="0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 w:tentative="0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4">
    <w:nsid w:val="495745A0"/>
    <w:multiLevelType w:val="multilevel"/>
    <w:tmpl w:val="495745A0"/>
    <w:lvl w:ilvl="0" w:tentative="0">
      <w:start w:val="1"/>
      <w:numFmt w:val="lowerLetter"/>
      <w:lvlText w:val="%1."/>
      <w:lvlJc w:val="left"/>
      <w:pPr>
        <w:ind w:left="831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311" w:hanging="420"/>
      </w:pPr>
    </w:lvl>
    <w:lvl w:ilvl="2" w:tentative="0">
      <w:start w:val="1"/>
      <w:numFmt w:val="lowerRoman"/>
      <w:lvlText w:val="%3."/>
      <w:lvlJc w:val="right"/>
      <w:pPr>
        <w:ind w:left="1731" w:hanging="420"/>
      </w:pPr>
    </w:lvl>
    <w:lvl w:ilvl="3" w:tentative="0">
      <w:start w:val="1"/>
      <w:numFmt w:val="decimal"/>
      <w:lvlText w:val="%4."/>
      <w:lvlJc w:val="left"/>
      <w:pPr>
        <w:ind w:left="2151" w:hanging="420"/>
      </w:pPr>
    </w:lvl>
    <w:lvl w:ilvl="4" w:tentative="0">
      <w:start w:val="1"/>
      <w:numFmt w:val="lowerLetter"/>
      <w:lvlText w:val="%5)"/>
      <w:lvlJc w:val="left"/>
      <w:pPr>
        <w:ind w:left="2571" w:hanging="420"/>
      </w:pPr>
    </w:lvl>
    <w:lvl w:ilvl="5" w:tentative="0">
      <w:start w:val="1"/>
      <w:numFmt w:val="lowerRoman"/>
      <w:lvlText w:val="%6."/>
      <w:lvlJc w:val="right"/>
      <w:pPr>
        <w:ind w:left="2991" w:hanging="420"/>
      </w:pPr>
    </w:lvl>
    <w:lvl w:ilvl="6" w:tentative="0">
      <w:start w:val="1"/>
      <w:numFmt w:val="decimal"/>
      <w:lvlText w:val="%7."/>
      <w:lvlJc w:val="left"/>
      <w:pPr>
        <w:ind w:left="3411" w:hanging="420"/>
      </w:pPr>
    </w:lvl>
    <w:lvl w:ilvl="7" w:tentative="0">
      <w:start w:val="1"/>
      <w:numFmt w:val="lowerLetter"/>
      <w:lvlText w:val="%8)"/>
      <w:lvlJc w:val="left"/>
      <w:pPr>
        <w:ind w:left="3831" w:hanging="420"/>
      </w:pPr>
    </w:lvl>
    <w:lvl w:ilvl="8" w:tentative="0">
      <w:start w:val="1"/>
      <w:numFmt w:val="lowerRoman"/>
      <w:lvlText w:val="%9."/>
      <w:lvlJc w:val="right"/>
      <w:pPr>
        <w:ind w:left="4251" w:hanging="420"/>
      </w:pPr>
    </w:lvl>
  </w:abstractNum>
  <w:abstractNum w:abstractNumId="5">
    <w:nsid w:val="640E3978"/>
    <w:multiLevelType w:val="multilevel"/>
    <w:tmpl w:val="640E3978"/>
    <w:lvl w:ilvl="0" w:tentative="0">
      <w:start w:val="1"/>
      <w:numFmt w:val="decimalZero"/>
      <w:pStyle w:val="23"/>
      <w:lvlText w:val="R%1. "/>
      <w:lvlJc w:val="left"/>
      <w:pPr>
        <w:tabs>
          <w:tab w:val="left" w:pos="1213"/>
        </w:tabs>
        <w:ind w:left="1213" w:hanging="362"/>
      </w:pPr>
      <w:rPr>
        <w:rFonts w:hint="eastAsia"/>
        <w:b/>
        <w:bCs w:val="0"/>
        <w:i w:val="0"/>
        <w:iCs w:val="0"/>
        <w:caps w:val="0"/>
        <w:smallCaps w:val="0"/>
        <w:strike w:val="0"/>
        <w:dstrike w:val="0"/>
        <w:vanish w:val="0"/>
        <w:spacing w:val="0"/>
        <w:position w:val="0"/>
        <w:u w:val="none"/>
        <w:vertAlign w:val="baseline"/>
        <w:lang w:bidi="zh-CN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</w:rPr>
    </w:lvl>
    <w:lvl w:ilvl="1" w:tentative="0">
      <w:start w:val="1"/>
      <w:numFmt w:val="lowerLetter"/>
      <w:lvlText w:val="%2)"/>
      <w:lvlJc w:val="left"/>
      <w:pPr>
        <w:ind w:left="2531" w:hanging="420"/>
      </w:pPr>
      <w:rPr>
        <w:rFonts w:hint="eastAsia"/>
      </w:rPr>
    </w:lvl>
    <w:lvl w:ilvl="2" w:tentative="0">
      <w:start w:val="1"/>
      <w:numFmt w:val="lowerRoman"/>
      <w:lvlText w:val="%3."/>
      <w:lvlJc w:val="right"/>
      <w:pPr>
        <w:ind w:left="2951" w:hanging="420"/>
      </w:pPr>
      <w:rPr>
        <w:rFonts w:hint="eastAsia"/>
      </w:rPr>
    </w:lvl>
    <w:lvl w:ilvl="3" w:tentative="0">
      <w:start w:val="1"/>
      <w:numFmt w:val="decimal"/>
      <w:lvlText w:val="%4."/>
      <w:lvlJc w:val="left"/>
      <w:pPr>
        <w:ind w:left="3371" w:hanging="420"/>
      </w:pPr>
      <w:rPr>
        <w:rFonts w:hint="eastAsia"/>
      </w:rPr>
    </w:lvl>
    <w:lvl w:ilvl="4" w:tentative="0">
      <w:start w:val="1"/>
      <w:numFmt w:val="lowerLetter"/>
      <w:lvlText w:val="%5)"/>
      <w:lvlJc w:val="left"/>
      <w:pPr>
        <w:ind w:left="3791" w:hanging="420"/>
      </w:pPr>
      <w:rPr>
        <w:rFonts w:hint="eastAsia"/>
      </w:rPr>
    </w:lvl>
    <w:lvl w:ilvl="5" w:tentative="0">
      <w:start w:val="1"/>
      <w:numFmt w:val="lowerRoman"/>
      <w:lvlText w:val="%6."/>
      <w:lvlJc w:val="right"/>
      <w:pPr>
        <w:ind w:left="4211" w:hanging="420"/>
      </w:pPr>
      <w:rPr>
        <w:rFonts w:hint="eastAsia"/>
      </w:rPr>
    </w:lvl>
    <w:lvl w:ilvl="6" w:tentative="0">
      <w:start w:val="1"/>
      <w:numFmt w:val="decimal"/>
      <w:lvlText w:val="%7."/>
      <w:lvlJc w:val="left"/>
      <w:pPr>
        <w:ind w:left="4631" w:hanging="420"/>
      </w:pPr>
      <w:rPr>
        <w:rFonts w:hint="eastAsia"/>
      </w:rPr>
    </w:lvl>
    <w:lvl w:ilvl="7" w:tentative="0">
      <w:start w:val="1"/>
      <w:numFmt w:val="lowerLetter"/>
      <w:lvlText w:val="%8)"/>
      <w:lvlJc w:val="left"/>
      <w:pPr>
        <w:ind w:left="5051" w:hanging="420"/>
      </w:pPr>
      <w:rPr>
        <w:rFonts w:hint="eastAsia"/>
      </w:rPr>
    </w:lvl>
    <w:lvl w:ilvl="8" w:tentative="0">
      <w:start w:val="1"/>
      <w:numFmt w:val="lowerRoman"/>
      <w:lvlText w:val="%9."/>
      <w:lvlJc w:val="right"/>
      <w:pPr>
        <w:ind w:left="5471" w:hanging="420"/>
      </w:pPr>
      <w:rPr>
        <w:rFonts w:hint="eastAsia"/>
      </w:rPr>
    </w:lvl>
  </w:abstractNum>
  <w:abstractNum w:abstractNumId="6">
    <w:nsid w:val="7B164970"/>
    <w:multiLevelType w:val="multilevel"/>
    <w:tmpl w:val="7B164970"/>
    <w:lvl w:ilvl="0" w:tentative="0">
      <w:start w:val="1"/>
      <w:numFmt w:val="decimalZero"/>
      <w:pStyle w:val="22"/>
      <w:lvlText w:val="T%1. "/>
      <w:lvlJc w:val="left"/>
      <w:pPr>
        <w:ind w:left="1211" w:hanging="360"/>
      </w:pPr>
      <w:rPr>
        <w:rFonts w:hint="eastAsia" w:ascii="思源黑体 CN Regular" w:hAnsi="思源黑体 CN Regular"/>
        <w:b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position w:val="0"/>
        <w:sz w:val="24"/>
        <w:u w:val="none"/>
        <w:vertAlign w:val="baseline"/>
        <w:lang w:val="en-US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</w:rPr>
    </w:lvl>
    <w:lvl w:ilvl="1" w:tentative="0">
      <w:start w:val="1"/>
      <w:numFmt w:val="lowerLetter"/>
      <w:lvlText w:val="%2."/>
      <w:lvlJc w:val="left"/>
      <w:pPr>
        <w:ind w:left="2280" w:hanging="360"/>
      </w:pPr>
    </w:lvl>
    <w:lvl w:ilvl="2" w:tentative="0">
      <w:start w:val="1"/>
      <w:numFmt w:val="lowerRoman"/>
      <w:lvlText w:val="%3."/>
      <w:lvlJc w:val="right"/>
      <w:pPr>
        <w:ind w:left="3000" w:hanging="180"/>
      </w:pPr>
    </w:lvl>
    <w:lvl w:ilvl="3" w:tentative="0">
      <w:start w:val="1"/>
      <w:numFmt w:val="decimal"/>
      <w:lvlText w:val="%4."/>
      <w:lvlJc w:val="left"/>
      <w:pPr>
        <w:ind w:left="3720" w:hanging="360"/>
      </w:pPr>
    </w:lvl>
    <w:lvl w:ilvl="4" w:tentative="0">
      <w:start w:val="1"/>
      <w:numFmt w:val="lowerLetter"/>
      <w:lvlText w:val="%5."/>
      <w:lvlJc w:val="left"/>
      <w:pPr>
        <w:ind w:left="4440" w:hanging="360"/>
      </w:pPr>
    </w:lvl>
    <w:lvl w:ilvl="5" w:tentative="0">
      <w:start w:val="1"/>
      <w:numFmt w:val="lowerRoman"/>
      <w:lvlText w:val="%6."/>
      <w:lvlJc w:val="right"/>
      <w:pPr>
        <w:ind w:left="5160" w:hanging="180"/>
      </w:pPr>
    </w:lvl>
    <w:lvl w:ilvl="6" w:tentative="0">
      <w:start w:val="1"/>
      <w:numFmt w:val="decimal"/>
      <w:lvlText w:val="%7."/>
      <w:lvlJc w:val="left"/>
      <w:pPr>
        <w:ind w:left="5880" w:hanging="360"/>
      </w:pPr>
    </w:lvl>
    <w:lvl w:ilvl="7" w:tentative="0">
      <w:start w:val="1"/>
      <w:numFmt w:val="lowerLetter"/>
      <w:lvlText w:val="%8."/>
      <w:lvlJc w:val="left"/>
      <w:pPr>
        <w:ind w:left="6600" w:hanging="360"/>
      </w:pPr>
    </w:lvl>
    <w:lvl w:ilvl="8" w:tentative="0">
      <w:start w:val="1"/>
      <w:numFmt w:val="lowerRoman"/>
      <w:lvlText w:val="%9."/>
      <w:lvlJc w:val="right"/>
      <w:pPr>
        <w:ind w:left="7320" w:hanging="180"/>
      </w:pPr>
    </w:lvl>
  </w:abstractNum>
  <w:abstractNum w:abstractNumId="7">
    <w:nsid w:val="7DA2056E"/>
    <w:multiLevelType w:val="multilevel"/>
    <w:tmpl w:val="7DA2056E"/>
    <w:lvl w:ilvl="0" w:tentative="0">
      <w:start w:val="1"/>
      <w:numFmt w:val="decimal"/>
      <w:lvlText w:val="%1"/>
      <w:lvlJc w:val="left"/>
      <w:pPr>
        <w:ind w:left="425" w:hanging="425"/>
      </w:pPr>
      <w:rPr>
        <w:rFonts w:hint="eastAsia"/>
      </w:rPr>
    </w:lvl>
    <w:lvl w:ilvl="1" w:tentative="0">
      <w:start w:val="1"/>
      <w:numFmt w:val="decimal"/>
      <w:pStyle w:val="3"/>
      <w:lvlText w:val="%1.%2"/>
      <w:lvlJc w:val="left"/>
      <w:pPr>
        <w:ind w:left="992" w:hanging="567"/>
      </w:pPr>
    </w:lvl>
    <w:lvl w:ilvl="2" w:tentative="0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 w:tentative="0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 w:tentative="0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num w:numId="1">
    <w:abstractNumId w:val="7"/>
  </w:num>
  <w:num w:numId="2">
    <w:abstractNumId w:val="0"/>
  </w:num>
  <w:num w:numId="3">
    <w:abstractNumId w:val="3"/>
  </w:num>
  <w:num w:numId="4">
    <w:abstractNumId w:val="2"/>
  </w:num>
  <w:num w:numId="5">
    <w:abstractNumId w:val="1"/>
  </w:num>
  <w:num w:numId="6">
    <w:abstractNumId w:val="6"/>
  </w:num>
  <w:num w:numId="7">
    <w:abstractNumId w:val="5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30"/>
  <w:displayBackgroundShape w:val="1"/>
  <w:bordersDoNotSurroundHeader w:val="1"/>
  <w:bordersDoNotSurroundFooter w:val="1"/>
  <w:documentProtection w:enforcement="0"/>
  <w:defaultTabStop w:val="420"/>
  <w:noPunctuationKerning w:val="1"/>
  <w:characterSpacingControl w:val="doNotCompress"/>
  <w:compat>
    <w:spaceForUL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TEzNmUxZjYyYTlkMjc3ZjhlMjAxNTRmOTg3MmY2YzUifQ=="/>
  </w:docVars>
  <w:rsids>
    <w:rsidRoot w:val="00A73EB6"/>
    <w:rsid w:val="000B29B8"/>
    <w:rsid w:val="000C7E08"/>
    <w:rsid w:val="00172BA6"/>
    <w:rsid w:val="0018373C"/>
    <w:rsid w:val="001A778B"/>
    <w:rsid w:val="0024559A"/>
    <w:rsid w:val="00246F8F"/>
    <w:rsid w:val="00276983"/>
    <w:rsid w:val="002B63B5"/>
    <w:rsid w:val="002B6AA0"/>
    <w:rsid w:val="00354AD0"/>
    <w:rsid w:val="004F2615"/>
    <w:rsid w:val="00520EF6"/>
    <w:rsid w:val="0054178B"/>
    <w:rsid w:val="005D6901"/>
    <w:rsid w:val="006718EA"/>
    <w:rsid w:val="00673286"/>
    <w:rsid w:val="00734707"/>
    <w:rsid w:val="007A323D"/>
    <w:rsid w:val="007B4A38"/>
    <w:rsid w:val="00810BA7"/>
    <w:rsid w:val="00880437"/>
    <w:rsid w:val="008945D2"/>
    <w:rsid w:val="0089788C"/>
    <w:rsid w:val="008C1489"/>
    <w:rsid w:val="008D0076"/>
    <w:rsid w:val="00A73EB6"/>
    <w:rsid w:val="00C30F6E"/>
    <w:rsid w:val="00C522E0"/>
    <w:rsid w:val="00C815C0"/>
    <w:rsid w:val="00D112A9"/>
    <w:rsid w:val="00D84482"/>
    <w:rsid w:val="00E34D6B"/>
    <w:rsid w:val="00E91CB5"/>
    <w:rsid w:val="00EE275E"/>
    <w:rsid w:val="00EF4F2E"/>
    <w:rsid w:val="00FE2BAA"/>
    <w:rsid w:val="01CC5AEC"/>
    <w:rsid w:val="02260629"/>
    <w:rsid w:val="02FD3ADC"/>
    <w:rsid w:val="04203222"/>
    <w:rsid w:val="06221218"/>
    <w:rsid w:val="076914CF"/>
    <w:rsid w:val="079328E2"/>
    <w:rsid w:val="082E7657"/>
    <w:rsid w:val="0AAD0339"/>
    <w:rsid w:val="12104913"/>
    <w:rsid w:val="13845687"/>
    <w:rsid w:val="14D62EA9"/>
    <w:rsid w:val="15B672E5"/>
    <w:rsid w:val="189E7194"/>
    <w:rsid w:val="190578AF"/>
    <w:rsid w:val="19546561"/>
    <w:rsid w:val="1B6F4BDB"/>
    <w:rsid w:val="1D2D20F3"/>
    <w:rsid w:val="1DB92A70"/>
    <w:rsid w:val="1F156182"/>
    <w:rsid w:val="20252190"/>
    <w:rsid w:val="21185FFC"/>
    <w:rsid w:val="222039B6"/>
    <w:rsid w:val="26D14A75"/>
    <w:rsid w:val="27A4753E"/>
    <w:rsid w:val="2ACB58B5"/>
    <w:rsid w:val="2D686211"/>
    <w:rsid w:val="30735FA7"/>
    <w:rsid w:val="31D410EE"/>
    <w:rsid w:val="32D65107"/>
    <w:rsid w:val="342917A1"/>
    <w:rsid w:val="346E5529"/>
    <w:rsid w:val="35DE1983"/>
    <w:rsid w:val="37251D1E"/>
    <w:rsid w:val="387C665F"/>
    <w:rsid w:val="3AED34FB"/>
    <w:rsid w:val="3B114A93"/>
    <w:rsid w:val="3DFD0B1F"/>
    <w:rsid w:val="406160A6"/>
    <w:rsid w:val="417E0E0D"/>
    <w:rsid w:val="46021B44"/>
    <w:rsid w:val="46C84B8F"/>
    <w:rsid w:val="48177CEE"/>
    <w:rsid w:val="4E8A0F5D"/>
    <w:rsid w:val="50027F2D"/>
    <w:rsid w:val="512F6EC2"/>
    <w:rsid w:val="51C84940"/>
    <w:rsid w:val="52F91536"/>
    <w:rsid w:val="533B5CF7"/>
    <w:rsid w:val="53574E0E"/>
    <w:rsid w:val="53C40A7D"/>
    <w:rsid w:val="5506558A"/>
    <w:rsid w:val="56EA0442"/>
    <w:rsid w:val="59EA6DB2"/>
    <w:rsid w:val="5ADB1029"/>
    <w:rsid w:val="5B6F1F4A"/>
    <w:rsid w:val="5FF70ECB"/>
    <w:rsid w:val="64A61E2C"/>
    <w:rsid w:val="653455AB"/>
    <w:rsid w:val="674B6051"/>
    <w:rsid w:val="67964B96"/>
    <w:rsid w:val="686F7BAE"/>
    <w:rsid w:val="696A578C"/>
    <w:rsid w:val="6A59467F"/>
    <w:rsid w:val="6BD40601"/>
    <w:rsid w:val="6D5D025E"/>
    <w:rsid w:val="6DB91CC4"/>
    <w:rsid w:val="700706B6"/>
    <w:rsid w:val="720369C7"/>
    <w:rsid w:val="721A605E"/>
    <w:rsid w:val="738B271B"/>
    <w:rsid w:val="73BC23E0"/>
    <w:rsid w:val="772518E5"/>
    <w:rsid w:val="788F4AD2"/>
    <w:rsid w:val="7A2C5EB5"/>
    <w:rsid w:val="7ABA5C03"/>
    <w:rsid w:val="7C7B27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iPriority="1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59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kinsoku w:val="0"/>
      <w:autoSpaceDE w:val="0"/>
      <w:autoSpaceDN w:val="0"/>
      <w:adjustRightInd w:val="0"/>
      <w:snapToGrid w:val="0"/>
      <w:textAlignment w:val="baseline"/>
    </w:pPr>
    <w:rPr>
      <w:rFonts w:ascii="Arial" w:hAnsi="Arial" w:eastAsia="Arial" w:cs="Arial"/>
      <w:snapToGrid w:val="0"/>
      <w:color w:val="000000"/>
      <w:sz w:val="21"/>
      <w:szCs w:val="21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after="330" w:line="578" w:lineRule="auto"/>
      <w:outlineLvl w:val="0"/>
    </w:pPr>
    <w:rPr>
      <w:rFonts w:eastAsia="微软雅黑"/>
      <w:b/>
      <w:bCs/>
      <w:color w:val="F0463C"/>
      <w:kern w:val="44"/>
      <w:sz w:val="44"/>
      <w:szCs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color w:val="F0463C"/>
      <w:sz w:val="32"/>
      <w:szCs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"/>
    <w:basedOn w:val="1"/>
    <w:semiHidden/>
    <w:unhideWhenUsed/>
    <w:qFormat/>
    <w:uiPriority w:val="1"/>
  </w:style>
  <w:style w:type="paragraph" w:styleId="5">
    <w:name w:val="footer"/>
    <w:basedOn w:val="1"/>
    <w:unhideWhenUsed/>
    <w:qFormat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6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jc w:val="both"/>
    </w:pPr>
    <w:rPr>
      <w:sz w:val="18"/>
    </w:rPr>
  </w:style>
  <w:style w:type="table" w:styleId="8">
    <w:name w:val="Table Grid"/>
    <w:basedOn w:val="7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一级标题"/>
    <w:basedOn w:val="2"/>
    <w:qFormat/>
    <w:uiPriority w:val="0"/>
    <w:pPr>
      <w:numPr>
        <w:ilvl w:val="0"/>
        <w:numId w:val="2"/>
      </w:numPr>
    </w:pPr>
    <w:rPr>
      <w:rFonts w:ascii="思源黑体 CN Heavy" w:hAnsi="思源黑体 CN Heavy" w:eastAsia="思源黑体 CN Heavy"/>
      <w:color w:val="E6233C"/>
    </w:rPr>
  </w:style>
  <w:style w:type="paragraph" w:customStyle="1" w:styleId="12">
    <w:name w:val="普通正文"/>
    <w:basedOn w:val="1"/>
    <w:qFormat/>
    <w:uiPriority w:val="0"/>
    <w:pPr>
      <w:spacing w:line="420" w:lineRule="exact"/>
      <w:ind w:firstLine="200" w:firstLineChars="200"/>
    </w:pPr>
    <w:rPr>
      <w:rFonts w:cs="微软雅黑"/>
      <w:color w:val="000000" w:themeColor="text1"/>
      <w:sz w:val="24"/>
      <w14:textFill>
        <w14:solidFill>
          <w14:schemeClr w14:val="tx1"/>
        </w14:solidFill>
      </w14:textFill>
    </w:rPr>
  </w:style>
  <w:style w:type="paragraph" w:customStyle="1" w:styleId="13">
    <w:name w:val="CN规则 正文"/>
    <w:basedOn w:val="1"/>
    <w:qFormat/>
    <w:uiPriority w:val="0"/>
    <w:pPr>
      <w:spacing w:line="420" w:lineRule="exact"/>
      <w:ind w:firstLine="471"/>
    </w:pPr>
    <w:rPr>
      <w:rFonts w:cs="微软雅黑"/>
      <w:color w:val="000000" w:themeColor="text1"/>
      <w:sz w:val="24"/>
      <w14:textFill>
        <w14:solidFill>
          <w14:schemeClr w14:val="tx1"/>
        </w14:solidFill>
      </w14:textFill>
    </w:rPr>
  </w:style>
  <w:style w:type="paragraph" w:styleId="14">
    <w:name w:val="No Spacing"/>
    <w:basedOn w:val="15"/>
    <w:qFormat/>
    <w:uiPriority w:val="1"/>
    <w:pPr>
      <w:numPr>
        <w:ilvl w:val="0"/>
        <w:numId w:val="0"/>
      </w:numPr>
    </w:pPr>
    <w:rPr>
      <w:rFonts w:ascii="思源黑体 CN Heavy" w:hAnsi="思源黑体 CN Heavy" w:eastAsia="思源黑体 CN Heavy"/>
      <w:color w:val="376092" w:themeColor="accent1" w:themeShade="BF"/>
    </w:rPr>
  </w:style>
  <w:style w:type="paragraph" w:customStyle="1" w:styleId="15">
    <w:name w:val="三级标题1"/>
    <w:basedOn w:val="16"/>
    <w:qFormat/>
    <w:uiPriority w:val="0"/>
    <w:pPr>
      <w:numPr>
        <w:ilvl w:val="2"/>
        <w:numId w:val="3"/>
      </w:numPr>
    </w:pPr>
  </w:style>
  <w:style w:type="paragraph" w:customStyle="1" w:styleId="16">
    <w:name w:val="三级标题"/>
    <w:basedOn w:val="13"/>
    <w:qFormat/>
    <w:uiPriority w:val="0"/>
    <w:pPr>
      <w:ind w:firstLine="0"/>
      <w:outlineLvl w:val="2"/>
    </w:pPr>
    <w:rPr>
      <w:b/>
      <w:color w:val="F0463C"/>
    </w:rPr>
  </w:style>
  <w:style w:type="paragraph" w:customStyle="1" w:styleId="17">
    <w:name w:val="E01.样式1"/>
    <w:basedOn w:val="1"/>
    <w:link w:val="18"/>
    <w:qFormat/>
    <w:uiPriority w:val="0"/>
    <w:pPr>
      <w:numPr>
        <w:ilvl w:val="0"/>
        <w:numId w:val="4"/>
      </w:numPr>
      <w:spacing w:line="420" w:lineRule="exact"/>
      <w:ind w:left="0" w:firstLine="200" w:firstLineChars="200"/>
    </w:pPr>
    <w:rPr>
      <w:sz w:val="24"/>
    </w:rPr>
  </w:style>
  <w:style w:type="character" w:customStyle="1" w:styleId="18">
    <w:name w:val="E01.样式1 字符"/>
    <w:basedOn w:val="19"/>
    <w:link w:val="17"/>
    <w:qFormat/>
    <w:uiPriority w:val="0"/>
    <w:rPr>
      <w:rFonts w:cs="Arial"/>
      <w:sz w:val="24"/>
      <w14:scene3d>
        <w14:lightRig w14:rig="threePt" w14:dir="t">
          <w14:rot w14:lat="0" w14:lon="0" w14:rev="0"/>
        </w14:lightRig>
      </w14:scene3d>
    </w:rPr>
  </w:style>
  <w:style w:type="character" w:customStyle="1" w:styleId="19">
    <w:name w:val="CN规则 Char"/>
    <w:basedOn w:val="20"/>
    <w:link w:val="23"/>
    <w:qFormat/>
    <w:uiPriority w:val="0"/>
    <w:rPr>
      <w:rFonts w:cs="Arial"/>
      <w:sz w:val="24"/>
      <w14:scene3d>
        <w14:lightRig w14:rig="threePt" w14:dir="t">
          <w14:rot w14:lat="0" w14:lon="0" w14:rev="0"/>
        </w14:lightRig>
      </w14:scene3d>
    </w:rPr>
  </w:style>
  <w:style w:type="character" w:customStyle="1" w:styleId="20">
    <w:name w:val="规则 Char1"/>
    <w:basedOn w:val="9"/>
    <w:link w:val="21"/>
    <w:qFormat/>
    <w:uiPriority w:val="0"/>
    <w:rPr>
      <w:rFonts w:cs="Arial"/>
      <w14:scene3d>
        <w14:lightRig w14:rig="threePt" w14:dir="t">
          <w14:rot w14:lat="0" w14:lon="0" w14:rev="0"/>
        </w14:lightRig>
      </w14:scene3d>
    </w:rPr>
  </w:style>
  <w:style w:type="paragraph" w:customStyle="1" w:styleId="21">
    <w:name w:val="规则"/>
    <w:basedOn w:val="22"/>
    <w:link w:val="20"/>
    <w:qFormat/>
    <w:uiPriority w:val="0"/>
    <w:pPr>
      <w:numPr>
        <w:ilvl w:val="0"/>
        <w:numId w:val="5"/>
      </w:numPr>
    </w:pPr>
    <w:rPr>
      <w:rFonts w:cs="Arial"/>
      <w14:scene3d>
        <w14:lightRig w14:rig="threePt" w14:dir="t">
          <w14:rot w14:lat="0" w14:lon="0" w14:rev="0"/>
        </w14:lightRig>
      </w14:scene3d>
    </w:rPr>
  </w:style>
  <w:style w:type="paragraph" w:customStyle="1" w:styleId="22">
    <w:name w:val="技术规范"/>
    <w:basedOn w:val="1"/>
    <w:link w:val="25"/>
    <w:qFormat/>
    <w:uiPriority w:val="0"/>
    <w:pPr>
      <w:numPr>
        <w:ilvl w:val="0"/>
        <w:numId w:val="6"/>
      </w:numPr>
      <w:spacing w:line="420" w:lineRule="exact"/>
      <w:ind w:left="0" w:firstLine="200" w:firstLineChars="200"/>
    </w:pPr>
    <w:rPr>
      <w:rFonts w:cs="微软雅黑"/>
      <w:sz w:val="24"/>
      <w:lang w:val="en-GB"/>
    </w:rPr>
  </w:style>
  <w:style w:type="paragraph" w:customStyle="1" w:styleId="23">
    <w:name w:val="CN规则"/>
    <w:basedOn w:val="1"/>
    <w:link w:val="19"/>
    <w:qFormat/>
    <w:uiPriority w:val="0"/>
    <w:pPr>
      <w:numPr>
        <w:ilvl w:val="0"/>
        <w:numId w:val="7"/>
      </w:numPr>
      <w:spacing w:line="420" w:lineRule="exact"/>
      <w:ind w:left="0" w:firstLine="200" w:firstLineChars="200"/>
    </w:pPr>
    <w:rPr>
      <w:sz w:val="24"/>
    </w:rPr>
  </w:style>
  <w:style w:type="character" w:customStyle="1" w:styleId="24">
    <w:name w:val="E01. 字符"/>
    <w:basedOn w:val="25"/>
    <w:link w:val="26"/>
    <w:qFormat/>
    <w:uiPriority w:val="0"/>
    <w:rPr>
      <w:rFonts w:cs="微软雅黑"/>
      <w:sz w:val="24"/>
      <w:szCs w:val="21"/>
      <w:lang w:val="en-GB"/>
    </w:rPr>
  </w:style>
  <w:style w:type="character" w:customStyle="1" w:styleId="25">
    <w:name w:val="技术规范 Char"/>
    <w:basedOn w:val="9"/>
    <w:link w:val="22"/>
    <w:qFormat/>
    <w:uiPriority w:val="0"/>
    <w:rPr>
      <w:rFonts w:cs="微软雅黑"/>
      <w:sz w:val="24"/>
      <w:szCs w:val="21"/>
      <w:lang w:val="en-GB"/>
    </w:rPr>
  </w:style>
  <w:style w:type="paragraph" w:customStyle="1" w:styleId="26">
    <w:name w:val="E01."/>
    <w:basedOn w:val="22"/>
    <w:link w:val="24"/>
    <w:qFormat/>
    <w:uiPriority w:val="0"/>
    <w:pPr>
      <w:ind w:firstLine="480"/>
    </w:pPr>
  </w:style>
  <w:style w:type="paragraph" w:customStyle="1" w:styleId="27">
    <w:name w:val="二级标题1"/>
    <w:basedOn w:val="3"/>
    <w:next w:val="13"/>
    <w:qFormat/>
    <w:uiPriority w:val="0"/>
    <w:pPr>
      <w:numPr>
        <w:numId w:val="2"/>
      </w:numPr>
      <w:spacing w:line="415" w:lineRule="auto"/>
    </w:pPr>
    <w:rPr>
      <w:rFonts w:ascii="思源黑体 CN Heavy" w:hAnsi="思源黑体 CN Heavy" w:eastAsia="思源黑体 CN Heavy"/>
      <w:color w:val="E6233C"/>
    </w:rPr>
  </w:style>
  <w:style w:type="paragraph" w:customStyle="1" w:styleId="28">
    <w:name w:val="CN规则二级标题"/>
    <w:basedOn w:val="27"/>
    <w:qFormat/>
    <w:uiPriority w:val="0"/>
    <w:pPr>
      <w:spacing w:line="420" w:lineRule="exact"/>
    </w:pPr>
  </w:style>
  <w:style w:type="paragraph" w:styleId="29">
    <w:name w:val="List Paragraph"/>
    <w:basedOn w:val="1"/>
    <w:qFormat/>
    <w:uiPriority w:val="1"/>
    <w:pPr>
      <w:ind w:left="1004" w:hanging="42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jpe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13</Pages>
  <Words>3686</Words>
  <Characters>3981</Characters>
  <Lines>31</Lines>
  <Paragraphs>8</Paragraphs>
  <TotalTime>1</TotalTime>
  <ScaleCrop>false</ScaleCrop>
  <LinksUpToDate>false</LinksUpToDate>
  <CharactersWithSpaces>4332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2023-01-11T00:59:00Z</dcterms:created>
  <dc:creator>Robot张陆军</dc:creator>
  <cp:lastModifiedBy>Jack刘</cp:lastModifiedBy>
  <dcterms:modified xsi:type="dcterms:W3CDTF">2023-01-16T15:54:46Z</dcterms:modified>
  <cp:revision>16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wqlLaW5nc29mdCBQREYgdG8gV1BTIDgw</vt:lpwstr>
  </property>
  <property fmtid="{D5CDD505-2E9C-101B-9397-08002B2CF9AE}" pid="3" name="Created">
    <vt:filetime>2022-11-19T10:04:57Z</vt:filetime>
  </property>
  <property fmtid="{D5CDD505-2E9C-101B-9397-08002B2CF9AE}" pid="4" name="KSOProductBuildVer">
    <vt:lpwstr>2052-11.1.0.13703</vt:lpwstr>
  </property>
  <property fmtid="{D5CDD505-2E9C-101B-9397-08002B2CF9AE}" pid="5" name="ICV">
    <vt:lpwstr>23896F4D852B48F0A33BF5E24F1E1601</vt:lpwstr>
  </property>
</Properties>
</file>