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44"/>
          <w:szCs w:val="44"/>
          <w:u w:val="none"/>
          <w:lang w:val="en-US" w:eastAsia="zh-CN"/>
        </w:rPr>
      </w:pP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44"/>
          <w:szCs w:val="44"/>
          <w:u w:val="none"/>
          <w:lang w:val="en-US" w:eastAsia="zh-CN"/>
        </w:rPr>
        <w:t>泰州市周山河初级中学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校园绿化提升改造工程询价函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宋体" w:hAnsi="宋体" w:eastAsia="黑体" w:cs="宋体"/>
          <w:color w:val="333333"/>
          <w:kern w:val="0"/>
          <w:sz w:val="24"/>
          <w:lang w:val="en-US" w:eastAsia="zh-CN"/>
        </w:rPr>
      </w:pPr>
      <w:r>
        <w:rPr>
          <w:rFonts w:hint="eastAsia" w:ascii="黑体" w:hAnsi="宋体" w:eastAsia="黑体" w:cs="宋体"/>
          <w:color w:val="333333"/>
          <w:kern w:val="0"/>
          <w:sz w:val="28"/>
          <w:szCs w:val="28"/>
          <w:lang w:val="en-US" w:eastAsia="zh-CN"/>
        </w:rPr>
        <w:t xml:space="preserve">                                  </w:t>
      </w:r>
      <w:r>
        <w:rPr>
          <w:rFonts w:hint="eastAsia" w:ascii="黑体" w:hAnsi="宋体" w:eastAsia="黑体" w:cs="宋体"/>
          <w:color w:val="333333"/>
          <w:kern w:val="0"/>
          <w:sz w:val="28"/>
          <w:szCs w:val="28"/>
        </w:rPr>
        <w:t>项目编号：</w:t>
      </w:r>
      <w:r>
        <w:rPr>
          <w:rFonts w:hint="eastAsia" w:ascii="黑体" w:hAnsi="宋体" w:eastAsia="黑体" w:cs="宋体"/>
          <w:color w:val="333333"/>
          <w:kern w:val="0"/>
          <w:sz w:val="28"/>
          <w:szCs w:val="28"/>
          <w:lang w:val="en-US" w:eastAsia="zh-CN"/>
        </w:rPr>
        <w:t>ZSHCZ</w:t>
      </w:r>
      <w:r>
        <w:rPr>
          <w:rFonts w:hint="eastAsia" w:ascii="黑体" w:hAnsi="宋体" w:eastAsia="黑体" w:cs="宋体"/>
          <w:color w:val="333333"/>
          <w:kern w:val="0"/>
          <w:sz w:val="28"/>
          <w:szCs w:val="28"/>
        </w:rPr>
        <w:t>—</w:t>
      </w:r>
      <w:r>
        <w:rPr>
          <w:rFonts w:hint="eastAsia" w:ascii="黑体" w:hAnsi="宋体" w:eastAsia="黑体" w:cs="宋体"/>
          <w:color w:val="333333"/>
          <w:kern w:val="0"/>
          <w:sz w:val="28"/>
          <w:szCs w:val="28"/>
          <w:lang w:val="en-US" w:eastAsia="zh-CN"/>
        </w:rPr>
        <w:t>20230626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560" w:firstLineChars="200"/>
        <w:jc w:val="left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校园绿化提升改造工程包括南大门两侧绿化带改造；校园内枯死树木移除、重栽；实验楼前花箱的改造及养护。具体要求见工程量清单。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投标报价单见附件1，工程量清单见附件2；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最高限价：4.9万元；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工期10天，自合同签订日起；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1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7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10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报价文件组成：①投标报价表（盖章）②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工程量清单</w:t>
      </w:r>
      <w:r>
        <w:rPr>
          <w:rFonts w:hint="default" w:ascii="Calibri" w:hAnsi="Calibri" w:cs="Calibri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③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营业执照复印件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11、评标原则：最低价确定中标单位。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left="0" w:right="0" w:firstLine="560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left="0" w:right="0" w:firstLine="56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泰州市周山河初级中学校园绿化提升改造工程报价单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pPr w:leftFromText="180" w:rightFromText="180" w:vertAnchor="text" w:horzAnchor="page" w:tblpX="1657" w:tblpY="19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5"/>
        <w:gridCol w:w="1328"/>
        <w:gridCol w:w="5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7268" w:type="dxa"/>
            <w:gridSpan w:val="2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投标报价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金额</w:t>
            </w: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小写</w:t>
            </w:r>
          </w:p>
        </w:tc>
        <w:tc>
          <w:tcPr>
            <w:tcW w:w="5940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</w:p>
        </w:tc>
        <w:tc>
          <w:tcPr>
            <w:tcW w:w="132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大写</w:t>
            </w:r>
          </w:p>
        </w:tc>
        <w:tc>
          <w:tcPr>
            <w:tcW w:w="5940" w:type="dxa"/>
            <w:noWrap w:val="0"/>
            <w:vAlign w:val="top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30"/>
                <w:szCs w:val="30"/>
                <w:u w:val="none"/>
                <w:shd w:val="clear" w:color="auto" w:fill="FFFFFF"/>
                <w:vertAlign w:val="baseline"/>
                <w:lang w:val="en-US" w:eastAsia="zh-CN" w:bidi="ar"/>
              </w:rPr>
              <w:t xml:space="preserve">                           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（人民币）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填写说明：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1、报价单必须加盖投标人公章（复印件无效）。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00" w:firstLineChars="200"/>
        <w:jc w:val="left"/>
        <w:rPr>
          <w:rFonts w:hint="eastAsia" w:ascii="宋体" w:hAnsi="宋体"/>
          <w:bCs/>
          <w:i/>
          <w:iCs/>
          <w:szCs w:val="21"/>
          <w:u w:val="single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2、大小金额不一致的，以大写金额为准。</w:t>
      </w:r>
    </w:p>
    <w:p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(注：以上报价包括设计、材料、施工、垃圾清运、税率等一切费用）</w:t>
      </w:r>
    </w:p>
    <w:p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-313" w:rightChars="-149"/>
        <w:jc w:val="both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 xml:space="preserve">附件：2         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校园绿化提升改造工程量清单</w:t>
      </w:r>
    </w:p>
    <w:tbl>
      <w:tblPr>
        <w:tblStyle w:val="2"/>
        <w:tblW w:w="8818" w:type="dxa"/>
        <w:tblInd w:w="-6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486"/>
        <w:gridCol w:w="2505"/>
        <w:gridCol w:w="705"/>
        <w:gridCol w:w="705"/>
        <w:gridCol w:w="26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分项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项目特征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南大门口绿化提升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毛娟移栽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南校门口两侧毛娟移栽至南门内模块景观区内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大门内原有毛娟密植，东侧模块栽植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月季移栽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模块区域月季拔除，清运处理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外运一小车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区域清理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拔除地方垃圾清除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回填土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种植3块区域回填种植土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㎥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19.5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土质改良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碱性土质改良，外加有机羊粪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电缆井修复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电缆井维修，混砖结构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含材料，人工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井框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原先井框无法修复使用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0.8m*1.2m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砖砌路牙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防止种植土外溢，高度150mm，宽度14mm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黄金麻大理石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eastAsia="zh-CN"/>
              </w:rPr>
              <w:t>路牙上面、立面铺大理石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12.48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规格：0.17m*32m、0.22m*32m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倒角加工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倒角两侧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64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压顶大理石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土方整形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人工整地形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胶泥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贴铺黄金麻大理石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桶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人工费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砌筑，铺贴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草坪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百慕大草坪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茶梅球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蓬径1米精品球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红花檵木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用于色带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㎡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打水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水车打水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台班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养护期包活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养护期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月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养护期内死亡无偿补栽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</w:trPr>
        <w:tc>
          <w:tcPr>
            <w:tcW w:w="7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换植榉树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锯除死树和栽植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工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死树移除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分段锯小，外运处理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外运处理一车计费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榉树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胸径120mm，独杆，树形优美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吊车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随车吊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台班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只用半天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打水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水车打水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台班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只用半天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支撑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2000mm*40mm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根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预防台风刮倒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换植香橼树</w:t>
            </w: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死树处理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香橼锯除外运处理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人工和机械费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吊车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随车吊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台班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材料费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香橼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打水养护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水车打水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棵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268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7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花箱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改造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底色草坪，14盆时令花卉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6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ind w:right="1031" w:rightChars="491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72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养护费用</w:t>
            </w:r>
          </w:p>
        </w:tc>
        <w:tc>
          <w:tcPr>
            <w:tcW w:w="250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全年保持时令景观效果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268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全年更换至少4次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086764E5"/>
    <w:rsid w:val="055B1E9A"/>
    <w:rsid w:val="086764E5"/>
    <w:rsid w:val="0AA559B3"/>
    <w:rsid w:val="0F106107"/>
    <w:rsid w:val="206A53C4"/>
    <w:rsid w:val="20A16E77"/>
    <w:rsid w:val="267F2A4D"/>
    <w:rsid w:val="2C964CDE"/>
    <w:rsid w:val="333B02A8"/>
    <w:rsid w:val="35EB31D2"/>
    <w:rsid w:val="39F711D9"/>
    <w:rsid w:val="3DE47103"/>
    <w:rsid w:val="3FAD3D8D"/>
    <w:rsid w:val="55365191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2023-12-25T07:11:00Z</dcterms:created>
  <dc:creator>圣诞老人</dc:creator>
  <cp:lastModifiedBy>圣诞老人</cp:lastModifiedBy>
  <dcterms:modified xsi:type="dcterms:W3CDTF">2023-12-25T07:13:08Z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7D9388CCE2024FA69E116952E3228010_11</vt:lpwstr>
  </property>
</Properties>
</file>