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运动场灯光照明改造询价函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项目编号：ZSHCZ—20231124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学校运动场为体育设施对外开放场所，为了保证夜间开放安全，拟在运动场四角各安装一盏高杆灯。具体要求如下：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采购需求详情见报价单（附件1）；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最高限价：3.5万元；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12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9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5、施工时间：2023年12月13日——12月17日，工期5天；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 xml:space="preserve">附件：1           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操场灯光改造报价单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1817" w:tblpY="498"/>
        <w:tblOverlap w:val="never"/>
        <w:tblW w:w="89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0"/>
        <w:gridCol w:w="2040"/>
        <w:gridCol w:w="930"/>
        <w:gridCol w:w="1785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204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格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数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量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单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  <w:t>价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小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高杆灯架安装</w:t>
            </w:r>
          </w:p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8米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T型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杆（带地笼）</w:t>
            </w:r>
          </w:p>
        </w:tc>
        <w:tc>
          <w:tcPr>
            <w:tcW w:w="204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材质：Q235钢材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法兰：280*280*10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口径：76—155mm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管壁:2.75mm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3支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高杆灯架安装8米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360°T型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杆（带地笼）</w:t>
            </w:r>
          </w:p>
        </w:tc>
        <w:tc>
          <w:tcPr>
            <w:tcW w:w="204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材质：Q235钢材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法兰：280*280*10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口径：76—155mm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管壁:2.75mm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1支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高亮广场灯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800W</w:t>
            </w:r>
          </w:p>
        </w:tc>
        <w:tc>
          <w:tcPr>
            <w:tcW w:w="204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发光光色：白色</w:t>
            </w:r>
          </w:p>
          <w:p>
            <w:pPr>
              <w:spacing w:line="320" w:lineRule="exact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质保：三年</w:t>
            </w:r>
          </w:p>
          <w:p>
            <w:pPr>
              <w:spacing w:line="320" w:lineRule="exact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发光角度：175°</w:t>
            </w:r>
          </w:p>
          <w:p>
            <w:pPr>
              <w:spacing w:line="320" w:lineRule="exact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电压：175v—265v</w:t>
            </w:r>
          </w:p>
          <w:p>
            <w:pPr>
              <w:spacing w:line="320" w:lineRule="exact"/>
              <w:jc w:val="left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防水等级：IP65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10盏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电缆穿管铺设</w:t>
            </w:r>
          </w:p>
        </w:tc>
        <w:tc>
          <w:tcPr>
            <w:tcW w:w="204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RVV5*4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100米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2490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计</w:t>
            </w:r>
          </w:p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（单位：元）</w:t>
            </w:r>
          </w:p>
        </w:tc>
        <w:tc>
          <w:tcPr>
            <w:tcW w:w="6435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default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注：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1、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以上报价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含高杆灯土方，砼浇筑，及排管，穿电缆所需一切材料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 w:firstLine="482" w:firstLineChars="200"/>
        <w:jc w:val="both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2、报价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包括制作、运输、安装、</w:t>
      </w: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垃圾清运及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税率等一切费用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 xml:space="preserve">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 w:firstLine="643" w:firstLineChars="200"/>
        <w:jc w:val="both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</w:pPr>
    </w:p>
    <w:p>
      <w:pPr>
        <w:ind w:firstLine="643" w:firstLineChars="200"/>
        <w:rPr>
          <w:rFonts w:hint="eastAsia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73C177E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2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2023-12-26T00:44:41Z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B8F8B5BDD42C409E82E2B12F4833F98E_13</vt:lpwstr>
  </property>
</Properties>
</file>