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食堂办公室改造询价函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项目编号：ZSHCZ—20230630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食堂工作人员办公室在二楼，日常办公有诸多不便。拟对食堂一层西南角空间加以利用，改造为食堂办公室。新办公室需要用实心长方砖砌墙，对墙体进行粉刷，安装入户门，进行照明改造。具体要求如下：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施工要求见报价单（附件1）；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最高限价：1万元；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施工时间：2023年7月11日——7月30日，工期20天；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7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6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9、质量标准：合格，符合采购需求；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widowControl/>
        <w:shd w:val="clear" w:color="auto" w:fill="FFFFFF"/>
        <w:spacing w:line="500" w:lineRule="atLeast"/>
        <w:jc w:val="left"/>
        <w:rPr>
          <w:rFonts w:hint="eastAsia" w:ascii="宋体" w:hAnsi="宋体" w:cs="宋体"/>
          <w:color w:val="000000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shd w:val="clear" w:color="auto" w:fill="FFFFFF"/>
          <w:lang w:bidi="ar"/>
        </w:rPr>
        <w:t>附件：1</w:t>
      </w:r>
    </w:p>
    <w:p>
      <w:pPr>
        <w:widowControl/>
        <w:shd w:val="clear" w:color="auto" w:fill="FFFFFF"/>
        <w:spacing w:line="500" w:lineRule="atLeast"/>
        <w:jc w:val="center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泰州市周山河初级中学</w:t>
      </w:r>
    </w:p>
    <w:p>
      <w:pPr>
        <w:widowControl/>
        <w:shd w:val="clear" w:color="auto" w:fill="FFFFFF"/>
        <w:spacing w:line="500" w:lineRule="atLeast"/>
        <w:jc w:val="center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  <w:lang w:eastAsia="zh-CN"/>
        </w:rPr>
        <w:t>食堂办公室改造</w:t>
      </w: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报价单</w:t>
      </w:r>
    </w:p>
    <w:p>
      <w:pPr>
        <w:widowControl/>
        <w:shd w:val="clear" w:color="auto" w:fill="FFFFFF"/>
        <w:spacing w:line="500" w:lineRule="atLeast"/>
        <w:ind w:firstLine="640" w:firstLineChars="200"/>
        <w:rPr>
          <w:rFonts w:hint="eastAsia" w:ascii="楷体" w:hAnsi="楷体" w:eastAsia="楷体" w:cs="楷体"/>
          <w:bCs/>
          <w:color w:val="000000"/>
          <w:sz w:val="32"/>
          <w:szCs w:val="32"/>
          <w:u w:val="single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报价单位：（盖章）</w:t>
      </w:r>
      <w:r>
        <w:rPr>
          <w:rFonts w:hint="eastAsia" w:ascii="楷体" w:hAnsi="楷体" w:eastAsia="楷体" w:cs="楷体"/>
          <w:bCs/>
          <w:color w:val="000000"/>
          <w:sz w:val="32"/>
          <w:szCs w:val="32"/>
          <w:u w:val="single"/>
        </w:rPr>
        <w:t xml:space="preserve">                                </w:t>
      </w:r>
    </w:p>
    <w:tbl>
      <w:tblPr>
        <w:tblStyle w:val="2"/>
        <w:tblpPr w:leftFromText="180" w:rightFromText="180" w:vertAnchor="text" w:horzAnchor="page" w:tblpX="2017" w:tblpY="498"/>
        <w:tblOverlap w:val="never"/>
        <w:tblW w:w="88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0"/>
        <w:gridCol w:w="1005"/>
        <w:gridCol w:w="1740"/>
        <w:gridCol w:w="1200"/>
        <w:gridCol w:w="1260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630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项目类型</w:t>
            </w:r>
          </w:p>
        </w:tc>
        <w:tc>
          <w:tcPr>
            <w:tcW w:w="1005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数量</w:t>
            </w:r>
          </w:p>
        </w:tc>
        <w:tc>
          <w:tcPr>
            <w:tcW w:w="1740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规格</w:t>
            </w:r>
          </w:p>
        </w:tc>
        <w:tc>
          <w:tcPr>
            <w:tcW w:w="2460" w:type="dxa"/>
            <w:gridSpan w:val="2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金额</w:t>
            </w:r>
          </w:p>
        </w:tc>
        <w:tc>
          <w:tcPr>
            <w:tcW w:w="2055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630" w:type="dxa"/>
            <w:vMerge w:val="continue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005" w:type="dxa"/>
            <w:vMerge w:val="continue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740" w:type="dxa"/>
            <w:vMerge w:val="continue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20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单价</w:t>
            </w:r>
          </w:p>
        </w:tc>
        <w:tc>
          <w:tcPr>
            <w:tcW w:w="126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小计</w:t>
            </w:r>
          </w:p>
        </w:tc>
        <w:tc>
          <w:tcPr>
            <w:tcW w:w="2055" w:type="dxa"/>
            <w:vMerge w:val="continue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ind w:left="-3" w:right="-99" w:rightChars="-47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砌墙</w:t>
            </w:r>
          </w:p>
        </w:tc>
        <w:tc>
          <w:tcPr>
            <w:tcW w:w="100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15.3m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superscript"/>
                <w:lang w:val="en-US" w:eastAsia="zh-CN"/>
              </w:rPr>
              <w:t>2</w:t>
            </w:r>
          </w:p>
        </w:tc>
        <w:tc>
          <w:tcPr>
            <w:tcW w:w="174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实心长方砖</w:t>
            </w:r>
          </w:p>
        </w:tc>
        <w:tc>
          <w:tcPr>
            <w:tcW w:w="120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26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05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24墙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ind w:left="-3" w:right="-99" w:rightChars="-47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墙面粉刷</w:t>
            </w:r>
          </w:p>
        </w:tc>
        <w:tc>
          <w:tcPr>
            <w:tcW w:w="100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30.6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superscript"/>
                <w:lang w:val="en-US" w:eastAsia="zh-CN"/>
              </w:rPr>
              <w:t>2</w:t>
            </w:r>
          </w:p>
        </w:tc>
        <w:tc>
          <w:tcPr>
            <w:tcW w:w="174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①铲墙②去污涮底漆③括二遍腻子④打磨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⑤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面漆一遍</w:t>
            </w:r>
          </w:p>
        </w:tc>
        <w:tc>
          <w:tcPr>
            <w:tcW w:w="120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26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05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油漆、腻子建议品牌：三棵树、上海立邦、华润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ind w:left="-3" w:right="-99" w:rightChars="-47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eastAsia="zh-CN" w:bidi="ar"/>
              </w:rPr>
              <w:t>入户门（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配门锁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eastAsia="zh-CN" w:bidi="ar"/>
              </w:rPr>
              <w:t>）</w:t>
            </w:r>
          </w:p>
        </w:tc>
        <w:tc>
          <w:tcPr>
            <w:tcW w:w="100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1樘</w:t>
            </w:r>
          </w:p>
        </w:tc>
        <w:tc>
          <w:tcPr>
            <w:tcW w:w="174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0.9m*2.2m</w:t>
            </w:r>
          </w:p>
        </w:tc>
        <w:tc>
          <w:tcPr>
            <w:tcW w:w="2460" w:type="dxa"/>
            <w:gridSpan w:val="2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05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实木烤漆门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+不锈钢执手锁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eastAsia="zh-CN" w:bidi="ar"/>
              </w:rPr>
              <w:t>照明</w:t>
            </w:r>
          </w:p>
        </w:tc>
        <w:tc>
          <w:tcPr>
            <w:tcW w:w="100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1项</w:t>
            </w:r>
          </w:p>
        </w:tc>
        <w:tc>
          <w:tcPr>
            <w:tcW w:w="174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eastAsia="zh-CN" w:bidi="ar"/>
              </w:rPr>
              <w:t>日光灯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2盏</w:t>
            </w:r>
          </w:p>
        </w:tc>
        <w:tc>
          <w:tcPr>
            <w:tcW w:w="2460" w:type="dxa"/>
            <w:gridSpan w:val="2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</w:p>
        </w:tc>
        <w:tc>
          <w:tcPr>
            <w:tcW w:w="205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食堂餐厅线盒接线、穿管长度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20m，1.5平方BV电线(单芯线)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合计</w:t>
            </w:r>
          </w:p>
        </w:tc>
        <w:tc>
          <w:tcPr>
            <w:tcW w:w="7260" w:type="dxa"/>
            <w:gridSpan w:val="5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</w:tc>
      </w:tr>
    </w:tbl>
    <w:p>
      <w:pPr>
        <w:widowControl/>
        <w:shd w:val="clear" w:color="auto" w:fill="FFFFFF"/>
        <w:spacing w:line="500" w:lineRule="atLeast"/>
        <w:ind w:right="-313" w:rightChars="-149"/>
        <w:rPr>
          <w:rFonts w:hint="eastAsia" w:ascii="宋体" w:hAnsi="宋体" w:cs="宋体"/>
          <w:b/>
          <w:color w:val="000000"/>
          <w:sz w:val="32"/>
          <w:szCs w:val="32"/>
        </w:rPr>
      </w:pPr>
      <w:r>
        <w:rPr>
          <w:rFonts w:hint="eastAsia" w:ascii="宋体" w:hAnsi="宋体" w:cs="宋体"/>
          <w:b/>
          <w:color w:val="000000"/>
          <w:sz w:val="32"/>
          <w:szCs w:val="32"/>
        </w:rPr>
        <w:t>（注：以上报价包括</w:t>
      </w:r>
      <w:r>
        <w:rPr>
          <w:rFonts w:hint="eastAsia" w:ascii="宋体" w:hAnsi="宋体" w:cs="宋体"/>
          <w:b/>
          <w:color w:val="000000"/>
          <w:sz w:val="32"/>
          <w:szCs w:val="32"/>
          <w:lang w:eastAsia="zh-CN"/>
        </w:rPr>
        <w:t>原材</w:t>
      </w:r>
      <w:r>
        <w:rPr>
          <w:rFonts w:hint="eastAsia" w:ascii="宋体" w:hAnsi="宋体" w:cs="宋体"/>
          <w:b/>
          <w:color w:val="000000"/>
          <w:sz w:val="32"/>
          <w:szCs w:val="32"/>
        </w:rPr>
        <w:t>、</w:t>
      </w:r>
      <w:r>
        <w:rPr>
          <w:rFonts w:hint="eastAsia" w:ascii="宋体" w:hAnsi="宋体" w:cs="宋体"/>
          <w:b/>
          <w:color w:val="000000"/>
          <w:sz w:val="32"/>
          <w:szCs w:val="32"/>
          <w:lang w:eastAsia="zh-CN"/>
        </w:rPr>
        <w:t>辅材、人工</w:t>
      </w:r>
      <w:r>
        <w:rPr>
          <w:rFonts w:hint="eastAsia" w:ascii="宋体" w:hAnsi="宋体" w:cs="宋体"/>
          <w:b/>
          <w:color w:val="000000"/>
          <w:sz w:val="32"/>
          <w:szCs w:val="32"/>
        </w:rPr>
        <w:t>、</w:t>
      </w:r>
      <w:r>
        <w:rPr>
          <w:rFonts w:hint="eastAsia" w:ascii="宋体" w:hAnsi="宋体" w:cs="宋体"/>
          <w:b/>
          <w:color w:val="000000"/>
          <w:sz w:val="32"/>
          <w:szCs w:val="32"/>
          <w:lang w:eastAsia="zh-CN"/>
        </w:rPr>
        <w:t>垃圾清运、</w:t>
      </w:r>
      <w:r>
        <w:rPr>
          <w:rFonts w:hint="eastAsia" w:ascii="宋体" w:hAnsi="宋体" w:cs="宋体"/>
          <w:b/>
          <w:color w:val="000000"/>
          <w:sz w:val="32"/>
          <w:szCs w:val="32"/>
        </w:rPr>
        <w:t>税率等一切费用）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</w:rPr>
      </w:pPr>
      <w:r>
        <w:rPr>
          <w:rFonts w:hint="eastAsia" w:ascii="宋体" w:hAnsi="宋体" w:cs="宋体"/>
          <w:b/>
          <w:bCs/>
          <w:sz w:val="32"/>
          <w:szCs w:val="32"/>
        </w:rPr>
        <w:t>报价单位：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</w:t>
      </w:r>
    </w:p>
    <w:p>
      <w:pPr>
        <w:rPr>
          <w:rFonts w:hint="eastAsia" w:ascii="宋体" w:hAnsi="宋体" w:cs="宋体"/>
          <w:b/>
          <w:bCs/>
          <w:sz w:val="32"/>
          <w:szCs w:val="32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</w:rPr>
      </w:pPr>
      <w:r>
        <w:rPr>
          <w:rFonts w:hint="eastAsia" w:ascii="宋体" w:hAnsi="宋体" w:cs="宋体"/>
          <w:b/>
          <w:bCs/>
          <w:sz w:val="32"/>
          <w:szCs w:val="32"/>
        </w:rPr>
        <w:t>联 系 人：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    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               </w:t>
      </w:r>
    </w:p>
    <w:p>
      <w:pPr>
        <w:rPr>
          <w:rFonts w:hint="eastAsia" w:ascii="宋体" w:hAnsi="宋体" w:cs="宋体"/>
          <w:b/>
          <w:bCs/>
          <w:sz w:val="32"/>
          <w:szCs w:val="32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</w:rPr>
        <w:t>联系电话：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  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E5B0BE4"/>
    <w:rsid w:val="0F106107"/>
    <w:rsid w:val="1CAE4217"/>
    <w:rsid w:val="206A53C4"/>
    <w:rsid w:val="20A16E77"/>
    <w:rsid w:val="27250D7C"/>
    <w:rsid w:val="2C964CDE"/>
    <w:rsid w:val="2CCB328B"/>
    <w:rsid w:val="2FBB395D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1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2023-12-27T02:57:14Z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EFE72026FED249AE9998B2C75A6979BE_13</vt:lpwstr>
  </property>
</Properties>
</file>